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AE" w:rsidRPr="002E555B" w:rsidRDefault="00CE3FA9" w:rsidP="009E2EAE">
      <w:pPr>
        <w:pBdr>
          <w:bottom w:val="single" w:sz="8" w:space="1" w:color="FDC536"/>
        </w:pBd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>DEDDF GWASANAETHAU CYMDEITHASOL A LLESIANT (CYMRU)</w:t>
      </w:r>
      <w:r w:rsidR="00DD275A">
        <w:rPr>
          <w:b/>
          <w:sz w:val="36"/>
          <w:lang w:val="cy-GB"/>
        </w:rPr>
        <w:t xml:space="preserve"> 2014</w:t>
      </w:r>
    </w:p>
    <w:p w:rsidR="009E2EAE" w:rsidRPr="002E555B" w:rsidRDefault="00CE3FA9" w:rsidP="009E2EAE">
      <w:pPr>
        <w:rPr>
          <w:b/>
          <w:sz w:val="36"/>
          <w:lang w:val="cy-GB"/>
        </w:rPr>
      </w:pPr>
      <w:r>
        <w:rPr>
          <w:b/>
          <w:sz w:val="36"/>
          <w:lang w:val="cy-GB"/>
        </w:rPr>
        <w:t>RHESTR TERMAU</w:t>
      </w:r>
    </w:p>
    <w:p w:rsidR="009E2EAE" w:rsidRPr="002E555B" w:rsidRDefault="009E2EAE" w:rsidP="009E2EAE">
      <w:pPr>
        <w:rPr>
          <w:lang w:val="cy-GB"/>
        </w:rPr>
      </w:pPr>
    </w:p>
    <w:tbl>
      <w:tblPr>
        <w:tblStyle w:val="TableGrid"/>
        <w:tblW w:w="14226" w:type="dxa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5867"/>
      </w:tblGrid>
      <w:tr w:rsidR="00BA00F2" w:rsidRPr="002E555B" w:rsidTr="0000111C">
        <w:trPr>
          <w:tblHeader/>
        </w:trPr>
        <w:tc>
          <w:tcPr>
            <w:tcW w:w="1980" w:type="dxa"/>
            <w:shd w:val="clear" w:color="auto" w:fill="FDC536"/>
          </w:tcPr>
          <w:p w:rsidR="00BA00F2" w:rsidRPr="002E555B" w:rsidRDefault="00CE3FA9" w:rsidP="00CE3FA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Gair allweddol</w:t>
            </w:r>
          </w:p>
        </w:tc>
        <w:tc>
          <w:tcPr>
            <w:tcW w:w="6379" w:type="dxa"/>
            <w:shd w:val="clear" w:color="auto" w:fill="FDC536"/>
          </w:tcPr>
          <w:p w:rsidR="00BA00F2" w:rsidRPr="002E555B" w:rsidRDefault="00BA00F2" w:rsidP="00E97CF7">
            <w:pPr>
              <w:rPr>
                <w:b/>
                <w:lang w:val="cy-GB"/>
              </w:rPr>
            </w:pPr>
            <w:r w:rsidRPr="002E555B">
              <w:rPr>
                <w:b/>
                <w:lang w:val="cy-GB"/>
              </w:rPr>
              <w:t>D</w:t>
            </w:r>
            <w:r w:rsidR="00CE3FA9">
              <w:rPr>
                <w:b/>
                <w:lang w:val="cy-GB"/>
              </w:rPr>
              <w:t>iffiniad y Ddeddf neu g</w:t>
            </w:r>
            <w:r w:rsidR="00E97CF7">
              <w:rPr>
                <w:b/>
                <w:lang w:val="cy-GB"/>
              </w:rPr>
              <w:t>ô</w:t>
            </w:r>
            <w:r w:rsidR="00CE3FA9">
              <w:rPr>
                <w:b/>
                <w:lang w:val="cy-GB"/>
              </w:rPr>
              <w:t>d ym</w:t>
            </w:r>
            <w:r w:rsidR="00F31EB3">
              <w:rPr>
                <w:b/>
                <w:lang w:val="cy-GB"/>
              </w:rPr>
              <w:t xml:space="preserve">arfer neu </w:t>
            </w:r>
            <w:r w:rsidR="00E97CF7">
              <w:rPr>
                <w:b/>
                <w:lang w:val="cy-GB"/>
              </w:rPr>
              <w:br/>
            </w:r>
            <w:r w:rsidR="00F31EB3">
              <w:rPr>
                <w:b/>
                <w:lang w:val="cy-GB"/>
              </w:rPr>
              <w:t>ganllawiau statudol</w:t>
            </w:r>
          </w:p>
        </w:tc>
        <w:tc>
          <w:tcPr>
            <w:tcW w:w="5867" w:type="dxa"/>
            <w:shd w:val="clear" w:color="auto" w:fill="FDC536"/>
          </w:tcPr>
          <w:p w:rsidR="00BA00F2" w:rsidRPr="002E555B" w:rsidRDefault="00BA00F2" w:rsidP="00CE3FA9">
            <w:pPr>
              <w:rPr>
                <w:b/>
                <w:lang w:val="cy-GB"/>
              </w:rPr>
            </w:pPr>
            <w:r w:rsidRPr="002E555B">
              <w:rPr>
                <w:b/>
                <w:lang w:val="cy-GB"/>
              </w:rPr>
              <w:t>D</w:t>
            </w:r>
            <w:r w:rsidR="00CE3FA9">
              <w:rPr>
                <w:b/>
                <w:lang w:val="cy-GB"/>
              </w:rPr>
              <w:t xml:space="preserve">iffiniad o ffynhonnell arall 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03575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Adolygiad Ymarfer </w:t>
            </w:r>
          </w:p>
        </w:tc>
        <w:tc>
          <w:tcPr>
            <w:tcW w:w="6379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3D268C">
            <w:pPr>
              <w:rPr>
                <w:lang w:val="cy-GB"/>
              </w:rPr>
            </w:pPr>
            <w:r>
              <w:rPr>
                <w:lang w:val="cy-GB"/>
              </w:rPr>
              <w:t>Mae adolygiad ymarfer plant (CPR) yn digwydd ar ôl i blentyn farw neu’n cael ei anafu’n ddifrifol ac ystyrir ei fod wedi cael ei gam-drin neu ei esgeuluso. Mae’n ystyried y gwersi i’w dysgu o hyn er mwyn atal rhag i’r un peth ddigwydd eto yn y dyfodol</w:t>
            </w:r>
            <w:r w:rsidRPr="002E555B">
              <w:rPr>
                <w:lang w:val="cy-GB"/>
              </w:rPr>
              <w:t xml:space="preserve">. </w:t>
            </w:r>
            <w:hyperlink r:id="rId9" w:history="1">
              <w:r w:rsidRPr="002E555B">
                <w:rPr>
                  <w:rStyle w:val="Hyperlink"/>
                  <w:lang w:val="cy-GB"/>
                </w:rPr>
                <w:t>NSP</w:t>
              </w:r>
              <w:r w:rsidRPr="002E555B">
                <w:rPr>
                  <w:rStyle w:val="Hyperlink"/>
                  <w:lang w:val="cy-GB"/>
                </w:rPr>
                <w:t>C</w:t>
              </w:r>
              <w:r w:rsidRPr="002E555B">
                <w:rPr>
                  <w:rStyle w:val="Hyperlink"/>
                  <w:lang w:val="cy-GB"/>
                </w:rPr>
                <w:t>C</w:t>
              </w:r>
            </w:hyperlink>
          </w:p>
          <w:p w:rsidR="00066242" w:rsidRPr="002E555B" w:rsidRDefault="00066242" w:rsidP="003D268C">
            <w:pPr>
              <w:rPr>
                <w:lang w:val="cy-GB"/>
              </w:rPr>
            </w:pPr>
          </w:p>
          <w:p w:rsidR="00066242" w:rsidRDefault="00066242" w:rsidP="00CC4D34">
            <w:pPr>
              <w:rPr>
                <w:lang w:val="cy-GB"/>
              </w:rPr>
            </w:pPr>
            <w:r>
              <w:rPr>
                <w:lang w:val="cy-GB"/>
              </w:rPr>
              <w:t>Mae adolygiad ymarfer oedolion yn ddull a ddefnyddir i ddysgu o gamgymeriadau difrifol a wnaed mewn achosion blaenorol oedd yn ymwneud ag oedolion. Mae’n ystyried y gwersi i’w dysgu i atal a diogelu oedolion yn well yn y dyfodol</w:t>
            </w:r>
            <w:r w:rsidRPr="002E555B">
              <w:rPr>
                <w:lang w:val="cy-GB"/>
              </w:rPr>
              <w:t>.</w:t>
            </w:r>
          </w:p>
          <w:p w:rsidR="00066242" w:rsidRPr="002E555B" w:rsidRDefault="00066242" w:rsidP="00CC4D34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F31EB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Adran 47 o Ddeddf Plant 1989 </w:t>
            </w:r>
          </w:p>
        </w:tc>
        <w:tc>
          <w:tcPr>
            <w:tcW w:w="6379" w:type="dxa"/>
          </w:tcPr>
          <w:p w:rsidR="00066242" w:rsidRPr="002E555B" w:rsidRDefault="00066242" w:rsidP="00117D6F">
            <w:pPr>
              <w:rPr>
                <w:lang w:val="cy-GB"/>
              </w:rPr>
            </w:pPr>
            <w:r>
              <w:rPr>
                <w:lang w:val="cy-GB"/>
              </w:rPr>
              <w:t xml:space="preserve">Pan fydd plentyn yn cael ei gofnodi o dan Adran </w:t>
            </w:r>
            <w:r w:rsidRPr="002E555B">
              <w:rPr>
                <w:lang w:val="cy-GB"/>
              </w:rPr>
              <w:t>130 [</w:t>
            </w:r>
            <w:r>
              <w:rPr>
                <w:lang w:val="cy-GB"/>
              </w:rPr>
              <w:t>dyletswydd i gofnodi plant sy’n wynebu risg</w:t>
            </w:r>
            <w:r w:rsidRPr="002E555B">
              <w:rPr>
                <w:lang w:val="cy-GB"/>
              </w:rPr>
              <w:t xml:space="preserve">], </w:t>
            </w:r>
            <w:r>
              <w:rPr>
                <w:lang w:val="cy-GB"/>
              </w:rPr>
              <w:t>bydd yr awdurdod lleol yn gwneud (neu’n peri i gael eu gwneud) pa bynnag ymholiadau y mae’n ystyried sydd yn angenrheidiol i’w gallogi i benderfynu a ddylen nhw gymryd unrhyw gamau i ddiogelu neu hyrwyddo lles y plentyn o dan Adran 47 o Ddeddf Plant 1989</w:t>
            </w:r>
            <w:r w:rsidRPr="002E555B">
              <w:rPr>
                <w:lang w:val="cy-GB"/>
              </w:rPr>
              <w:t>.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87770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Angen cymwys</w:t>
            </w:r>
          </w:p>
        </w:tc>
        <w:tc>
          <w:tcPr>
            <w:tcW w:w="6379" w:type="dxa"/>
          </w:tcPr>
          <w:p w:rsidR="00066242" w:rsidRPr="002E555B" w:rsidRDefault="00066242" w:rsidP="006709D7">
            <w:pPr>
              <w:pStyle w:val="Default"/>
              <w:rPr>
                <w:lang w:val="cy-GB"/>
              </w:rPr>
            </w:pPr>
            <w:r>
              <w:rPr>
                <w:lang w:val="cy-GB"/>
              </w:rPr>
              <w:t xml:space="preserve">Anghenion am ofal a chymorth sy’n cwrdd â meini prawf Rheoliadau Gofal a Chymorth (Cymhwystra) (Cymru) 2015. Mae’r rheoliadau hyn yn gosod allan y disgrifiadau gwahanol ond paralel o’r anghenion sy’n cwrdd â meini prawf cymhwystra o ran oedolion, plant a gofalwyr. </w:t>
            </w:r>
          </w:p>
        </w:tc>
        <w:tc>
          <w:tcPr>
            <w:tcW w:w="5867" w:type="dxa"/>
          </w:tcPr>
          <w:p w:rsidR="00066242" w:rsidRPr="002E555B" w:rsidRDefault="00066242" w:rsidP="00117D6F">
            <w:pPr>
              <w:pStyle w:val="Default"/>
              <w:rPr>
                <w:szCs w:val="20"/>
                <w:lang w:val="cy-GB"/>
              </w:rPr>
            </w:pPr>
            <w:r>
              <w:rPr>
                <w:lang w:val="cy-GB"/>
              </w:rPr>
              <w:t xml:space="preserve">Anghenion am ofal a chymorth, sy’n gysylltiedig </w:t>
            </w:r>
            <w:r>
              <w:rPr>
                <w:lang w:val="cy-GB"/>
              </w:rPr>
              <w:br/>
              <w:t xml:space="preserve">ag un neu ragor o ganlyniadau penodol neu sy’n effeithio’n andwyol ar datblygiad plentyn, lle nad </w:t>
            </w:r>
            <w:r>
              <w:rPr>
                <w:lang w:val="cy-GB"/>
              </w:rPr>
              <w:br/>
              <w:t xml:space="preserve">yw’r oedolyn a / neu’r teulu neu’r gofalwr yn gallu </w:t>
            </w:r>
            <w:r>
              <w:rPr>
                <w:lang w:val="cy-GB"/>
              </w:rPr>
              <w:br/>
              <w:t xml:space="preserve">eu diwallu ac a fydd yn golygu bod yr unigolyn yn </w:t>
            </w:r>
            <w:r>
              <w:rPr>
                <w:lang w:val="cy-GB"/>
              </w:rPr>
              <w:lastRenderedPageBreak/>
              <w:t xml:space="preserve">annhebygol o gyflawni un neu ragor o’i ganlyniadau personol oni ddarperir neu drefnu gofal a chymorth. 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 w:rsidRPr="002E555B">
              <w:rPr>
                <w:b/>
                <w:lang w:val="cy-GB"/>
              </w:rPr>
              <w:lastRenderedPageBreak/>
              <w:t>APSO</w:t>
            </w:r>
          </w:p>
        </w:tc>
        <w:tc>
          <w:tcPr>
            <w:tcW w:w="6379" w:type="dxa"/>
          </w:tcPr>
          <w:p w:rsidR="00066242" w:rsidRDefault="00066242" w:rsidP="00667004">
            <w:pPr>
              <w:rPr>
                <w:lang w:val="cy-GB"/>
              </w:rPr>
            </w:pPr>
            <w:r>
              <w:rPr>
                <w:lang w:val="cy-GB"/>
              </w:rPr>
              <w:t xml:space="preserve">Gorchmynion yw Gorchmynion Amddiffyn a Chynorthwy Oedolion (APSO) i awdurdodi mynediad i adeilad </w:t>
            </w:r>
            <w:r>
              <w:rPr>
                <w:lang w:val="cy-GB"/>
              </w:rPr>
              <w:br/>
              <w:t xml:space="preserve">(trwy ddefnyddio grym os oes angen) er mwyn galluogi swyddog awdurdodedig i asesu a yw oedolyn yn wynebu risg o gael ei gam-drin neu ei esgeuluso ac, os felly, pa gamau y dylid eu cymryd. </w:t>
            </w:r>
          </w:p>
          <w:p w:rsidR="00066242" w:rsidRPr="002E555B" w:rsidRDefault="00066242" w:rsidP="00667004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317CC4">
            <w:pPr>
              <w:pStyle w:val="FacilitatorNotes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CE3FA9">
            <w:pPr>
              <w:rPr>
                <w:b/>
                <w:lang w:val="cy-GB"/>
              </w:rPr>
            </w:pPr>
            <w:r w:rsidRPr="002E555B">
              <w:rPr>
                <w:b/>
                <w:lang w:val="cy-GB"/>
              </w:rPr>
              <w:t>As</w:t>
            </w:r>
            <w:r>
              <w:rPr>
                <w:b/>
                <w:lang w:val="cy-GB"/>
              </w:rPr>
              <w:t>edau</w:t>
            </w:r>
          </w:p>
        </w:tc>
        <w:tc>
          <w:tcPr>
            <w:tcW w:w="6379" w:type="dxa"/>
          </w:tcPr>
          <w:p w:rsidR="00066242" w:rsidRPr="002E555B" w:rsidRDefault="00066242" w:rsidP="00990959">
            <w:pPr>
              <w:rPr>
                <w:lang w:val="cy-GB"/>
              </w:rPr>
            </w:pPr>
            <w:r>
              <w:rPr>
                <w:lang w:val="cy-GB"/>
              </w:rPr>
              <w:t>Mae pobl – plant, pobl ifanc, oedolion a gofalwyr, eu teuluoedd a’u cymunedau – yn asedau cyfoethog ac yn meddu ar sgiliau, arbenigedd a galluoedd</w:t>
            </w:r>
            <w:r w:rsidRPr="002E555B">
              <w:rPr>
                <w:lang w:val="cy-GB"/>
              </w:rPr>
              <w:t>… [</w:t>
            </w:r>
            <w:r>
              <w:rPr>
                <w:lang w:val="cy-GB"/>
              </w:rPr>
              <w:t>sy’n cael</w:t>
            </w:r>
            <w:r w:rsidRPr="002E555B">
              <w:rPr>
                <w:lang w:val="cy-GB"/>
              </w:rPr>
              <w:t xml:space="preserve">] </w:t>
            </w:r>
            <w:r>
              <w:rPr>
                <w:lang w:val="cy-GB"/>
              </w:rPr>
              <w:t xml:space="preserve">cyfraniad positif i gynllunio a gweithredu gwasanaethau. </w:t>
            </w:r>
          </w:p>
          <w:p w:rsidR="00066242" w:rsidRPr="002E555B" w:rsidRDefault="00066242" w:rsidP="00990959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CE3FA9">
            <w:pPr>
              <w:rPr>
                <w:b/>
                <w:lang w:val="cy-GB"/>
              </w:rPr>
            </w:pPr>
            <w:r w:rsidRPr="002E555B">
              <w:rPr>
                <w:b/>
                <w:lang w:val="cy-GB"/>
              </w:rPr>
              <w:t>As</w:t>
            </w:r>
            <w:r>
              <w:rPr>
                <w:b/>
                <w:lang w:val="cy-GB"/>
              </w:rPr>
              <w:t>esiad</w:t>
            </w:r>
          </w:p>
        </w:tc>
        <w:tc>
          <w:tcPr>
            <w:tcW w:w="6379" w:type="dxa"/>
          </w:tcPr>
          <w:p w:rsidR="00066242" w:rsidRPr="002E555B" w:rsidRDefault="00066242" w:rsidP="009B6BC0">
            <w:pPr>
              <w:rPr>
                <w:lang w:val="cy-GB" w:eastAsia="en-GB"/>
              </w:rPr>
            </w:pPr>
            <w:r w:rsidRPr="002E555B">
              <w:rPr>
                <w:lang w:val="cy-GB" w:eastAsia="en-GB"/>
              </w:rPr>
              <w:t>A</w:t>
            </w:r>
            <w:r>
              <w:rPr>
                <w:lang w:val="cy-GB" w:eastAsia="en-GB"/>
              </w:rPr>
              <w:t xml:space="preserve">sesiad yw sgwrs am hyrwyddo byw’n annibynnol a chyflawni lefel dda o ddatblygiad ar gyfer plentyn i </w:t>
            </w:r>
            <w:r>
              <w:rPr>
                <w:lang w:val="cy-GB" w:eastAsia="en-GB"/>
              </w:rPr>
              <w:br/>
              <w:t xml:space="preserve">gydgynhyrchu i ddynodi canlyniadau personol unigolyn </w:t>
            </w:r>
            <w:r>
              <w:rPr>
                <w:lang w:val="cy-GB" w:eastAsia="en-GB"/>
              </w:rPr>
              <w:br/>
            </w:r>
            <w:r w:rsidRPr="002E555B">
              <w:rPr>
                <w:lang w:val="cy-GB" w:eastAsia="en-GB"/>
              </w:rPr>
              <w:t>a</w:t>
            </w:r>
            <w:r>
              <w:rPr>
                <w:lang w:val="cy-GB" w:eastAsia="en-GB"/>
              </w:rPr>
              <w:t xml:space="preserve"> helpu i fynd i’r afael â’r anawsterau neu’r rhwystrau sy’n eu hatal rhag cyflawni hyn. Mae’n hanfodol i alluogi a chynorthwyo pobl i ddynodi eu canlyniadau personol eu hunain a sut gallan nhw gyflawni'r canlyniadau hynny. </w:t>
            </w:r>
          </w:p>
        </w:tc>
        <w:tc>
          <w:tcPr>
            <w:tcW w:w="5867" w:type="dxa"/>
          </w:tcPr>
          <w:p w:rsidR="00066242" w:rsidRPr="002E555B" w:rsidRDefault="00066242" w:rsidP="0076208C">
            <w:pPr>
              <w:rPr>
                <w:rFonts w:eastAsia="Times New Roman"/>
                <w:szCs w:val="24"/>
                <w:lang w:val="cy-GB" w:eastAsia="en-GB"/>
              </w:rPr>
            </w:pPr>
            <w:r>
              <w:rPr>
                <w:rFonts w:eastAsia="Times New Roman"/>
                <w:szCs w:val="24"/>
                <w:lang w:val="cy-GB" w:eastAsia="en-GB"/>
              </w:rPr>
              <w:t xml:space="preserve">Mae asesiadau yn casglu gwybodaeth am blentyn a’i deulu a fydd yn helpu’r ymarferwr i: </w:t>
            </w:r>
          </w:p>
          <w:p w:rsidR="00066242" w:rsidRPr="002E555B" w:rsidRDefault="00066242" w:rsidP="00682A63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Cs w:val="24"/>
                <w:lang w:val="cy-GB" w:eastAsia="en-GB"/>
              </w:rPr>
            </w:pPr>
            <w:r>
              <w:rPr>
                <w:rFonts w:eastAsia="Times New Roman"/>
                <w:szCs w:val="24"/>
                <w:lang w:val="cy-GB" w:eastAsia="en-GB"/>
              </w:rPr>
              <w:t xml:space="preserve">ddeall anghenion y plentyn ac asesu a yw’r anghenion hynny’n cael eu diwallu gan y teulu </w:t>
            </w:r>
            <w:r>
              <w:rPr>
                <w:rFonts w:eastAsia="Times New Roman"/>
                <w:szCs w:val="24"/>
                <w:lang w:val="cy-GB" w:eastAsia="en-GB"/>
              </w:rPr>
              <w:br/>
              <w:t xml:space="preserve">a / neu gan unrhyw wasanaeth sy’n cael eu darparu eisoes </w:t>
            </w:r>
          </w:p>
          <w:p w:rsidR="00066242" w:rsidRPr="002E555B" w:rsidRDefault="00066242" w:rsidP="00682A63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Cs w:val="24"/>
                <w:lang w:val="cy-GB" w:eastAsia="en-GB"/>
              </w:rPr>
            </w:pPr>
            <w:r>
              <w:rPr>
                <w:rFonts w:eastAsia="Times New Roman"/>
                <w:szCs w:val="24"/>
                <w:lang w:val="cy-GB" w:eastAsia="en-GB"/>
              </w:rPr>
              <w:t xml:space="preserve">dadansoddi natur a lefel unrhyw risgiau sy’n wynebu'r plentyn yn ogystal â dynodi ffactorau amddiffyn </w:t>
            </w:r>
          </w:p>
          <w:p w:rsidR="00066242" w:rsidRPr="002E555B" w:rsidRDefault="00066242" w:rsidP="00682A63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Cs w:val="24"/>
                <w:lang w:val="cy-GB" w:eastAsia="en-GB"/>
              </w:rPr>
            </w:pPr>
            <w:r>
              <w:rPr>
                <w:rFonts w:eastAsia="Times New Roman"/>
                <w:szCs w:val="24"/>
                <w:lang w:val="cy-GB" w:eastAsia="en-GB"/>
              </w:rPr>
              <w:t xml:space="preserve">penderfynu sut i roi cymorth i’r teulu i adeiladu </w:t>
            </w:r>
            <w:r>
              <w:rPr>
                <w:rFonts w:eastAsia="Times New Roman"/>
                <w:szCs w:val="24"/>
                <w:lang w:val="cy-GB" w:eastAsia="en-GB"/>
              </w:rPr>
              <w:br/>
              <w:t xml:space="preserve">ar gryfderau a mynd i’r afael â phroblemau er mwyn sicrhau diogelwch y plentyn a gwella ei ganlyniadau / ei chanlyniadau. </w:t>
            </w:r>
          </w:p>
          <w:p w:rsidR="00066242" w:rsidRPr="002E555B" w:rsidRDefault="00066242" w:rsidP="00066242">
            <w:pPr>
              <w:autoSpaceDE w:val="0"/>
              <w:autoSpaceDN w:val="0"/>
              <w:adjustRightInd w:val="0"/>
              <w:rPr>
                <w:lang w:val="cy-GB"/>
              </w:rPr>
            </w:pPr>
            <w:r>
              <w:t>‘</w:t>
            </w:r>
            <w:hyperlink r:id="rId10" w:history="1">
              <w:r w:rsidRPr="002E555B">
                <w:rPr>
                  <w:rStyle w:val="Hyperlink"/>
                  <w:lang w:val="cy-GB"/>
                </w:rPr>
                <w:t>NSPCC Assessing Children and Families</w:t>
              </w:r>
            </w:hyperlink>
            <w:r>
              <w:rPr>
                <w:rStyle w:val="Hyperlink"/>
                <w:lang w:val="cy-GB"/>
              </w:rPr>
              <w:t>’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BC491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Asiantaeth partner perthnasol </w:t>
            </w:r>
          </w:p>
        </w:tc>
        <w:tc>
          <w:tcPr>
            <w:tcW w:w="6379" w:type="dxa"/>
          </w:tcPr>
          <w:p w:rsidR="00066242" w:rsidRPr="002E555B" w:rsidRDefault="00066242" w:rsidP="00D34B69">
            <w:pPr>
              <w:rPr>
                <w:lang w:val="cy-GB"/>
              </w:rPr>
            </w:pPr>
            <w:r>
              <w:rPr>
                <w:lang w:val="cy-GB"/>
              </w:rPr>
              <w:t xml:space="preserve">Diffinir partneriaid perthnasol yn Adran 162 (4) o’r </w:t>
            </w:r>
            <w:r>
              <w:rPr>
                <w:lang w:val="cy-GB"/>
              </w:rPr>
              <w:br/>
              <w:t>Ddeddf fel</w:t>
            </w:r>
            <w:r w:rsidRPr="002E555B">
              <w:rPr>
                <w:lang w:val="cy-GB"/>
              </w:rPr>
              <w:t>: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y corff plismona lleol a phrif swyddog yr heddlu dros ardal yr heddlu sydd yn ardal yr awdurod lleol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 xml:space="preserve">unrhyw awdurdod lleol arall y mae’r awdurdod yn cytuno y byddai’n briodol i gydweithredu ag e o dan </w:t>
            </w:r>
            <w:r>
              <w:rPr>
                <w:lang w:val="cy-GB"/>
              </w:rPr>
              <w:br/>
              <w:t>yr adran hon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 xml:space="preserve">yr Ysgrifennydd Gwladol i’r graddau bod yr Ysgrifennydd Gwladol yn cyflawni ei swyddogaeth o dan Adran 2 a 3 o Ddeddf Rheoli Troseddwyr </w:t>
            </w:r>
            <w:r w:rsidRPr="002E555B">
              <w:rPr>
                <w:lang w:val="cy-GB"/>
              </w:rPr>
              <w:t xml:space="preserve">2007 </w:t>
            </w:r>
            <w:r>
              <w:rPr>
                <w:lang w:val="cy-GB"/>
              </w:rPr>
              <w:t>mewn perthynas â Chymru; unrhyw ddarparwr o wasanaethau prawf lle mae’n ofynnol drwy drefniadau o dan Adran 3(2) o Ddeddf Rheoli Troseddwyr 2007  i weithredu fel partner perthnasol yr awdurdod; Bwrdd Iechyd Lleol dros ardal y mae unrhyw ran ohoni yn ardal yr awdurdod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 xml:space="preserve">ymddiriedolaeth GIG yn darparu gwasanaethau yn ardal yr awdurdod 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Gweinidogion Cymru i’r graddau y maen nhw’n cyflawni swyddogaethau o dan Ran 2 o Ddeddf Dysgu a Sgiliau 2000</w:t>
            </w:r>
          </w:p>
          <w:p w:rsidR="00066242" w:rsidRPr="002E555B" w:rsidRDefault="00066242" w:rsidP="00BC6A88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 xml:space="preserve">Y cyfryw berson neu bersonau y mae rheoliadau yn </w:t>
            </w:r>
            <w:r>
              <w:rPr>
                <w:lang w:val="cy-GB"/>
              </w:rPr>
              <w:br/>
              <w:t>eu disgrifio</w:t>
            </w:r>
          </w:p>
        </w:tc>
        <w:tc>
          <w:tcPr>
            <w:tcW w:w="5867" w:type="dxa"/>
          </w:tcPr>
          <w:p w:rsidR="00066242" w:rsidRPr="002E555B" w:rsidRDefault="00066242" w:rsidP="00BD03F8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Ataliad</w:t>
            </w:r>
          </w:p>
        </w:tc>
        <w:tc>
          <w:tcPr>
            <w:tcW w:w="6379" w:type="dxa"/>
          </w:tcPr>
          <w:p w:rsidR="00066242" w:rsidRPr="002E555B" w:rsidRDefault="00066242" w:rsidP="00907A1D">
            <w:pPr>
              <w:rPr>
                <w:lang w:val="cy-GB"/>
              </w:rPr>
            </w:pPr>
            <w:r>
              <w:rPr>
                <w:lang w:val="cy-GB"/>
              </w:rPr>
              <w:t xml:space="preserve">Mae ataliad wrth wraidd rhaglen Llywodraeth Cymru ar newid ar gyfer gwasanaethau cymdeithasol. Mae angen canolbwyntio ar ataliad ac ymyriad cynnar er mwyn gwneud y gwasanaethau cymdeithasol yn gynaliadwy i’r dyfodol. Mae’n hanfodol bwysig na fydd gwasanaethau </w:t>
            </w:r>
            <w:r>
              <w:rPr>
                <w:lang w:val="cy-GB"/>
              </w:rPr>
              <w:lastRenderedPageBreak/>
              <w:t>gofal a chymorth yn aros i ymateb nes bod pobl yn cyrraedd adeg o argyfwng. Mae’r dull ataliol o fynd ati</w:t>
            </w:r>
            <w:r>
              <w:rPr>
                <w:lang w:val="cy-GB"/>
              </w:rPr>
              <w:br/>
              <w:t xml:space="preserve"> yn cynnwys hyrwyddo teuluoedd i fagu eu plant ac </w:t>
            </w:r>
            <w:r>
              <w:rPr>
                <w:lang w:val="cy-GB"/>
              </w:rPr>
              <w:br/>
              <w:t xml:space="preserve">atal plant rhag gorfod derbyn gofal. Bydd angen i awdurdodau lleol, byrddau iechyd a’u partneriaid ddatblygu dull strategol o fynd ati i atal. 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BD6AF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Bwrdd Diogelu</w:t>
            </w:r>
          </w:p>
        </w:tc>
        <w:tc>
          <w:tcPr>
            <w:tcW w:w="6379" w:type="dxa"/>
          </w:tcPr>
          <w:p w:rsidR="00066242" w:rsidRPr="002E555B" w:rsidRDefault="00066242" w:rsidP="00072B33">
            <w:pPr>
              <w:rPr>
                <w:lang w:val="cy-GB"/>
              </w:rPr>
            </w:pPr>
            <w:r>
              <w:rPr>
                <w:lang w:val="cy-GB"/>
              </w:rPr>
              <w:t>Mae Adran 134 o’r Ddeddf yn sefydlu Byrddau Diogelu Plant ac oedolion ar draws Cymru. Amcanion Bwrdd Diogelu Plant yw</w:t>
            </w:r>
            <w:r w:rsidRPr="002E555B">
              <w:rPr>
                <w:lang w:val="cy-GB"/>
              </w:rPr>
              <w:t xml:space="preserve">: 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amddiffyn plant o fewn ei ardal sy’n profi neu sy’n wynebu risg o gael eu cam-drin, eu hesgeuluo neu unrhyw fath o niwed arall, ac i,</w:t>
            </w:r>
            <w:r w:rsidRPr="002E555B">
              <w:rPr>
                <w:lang w:val="cy-GB"/>
              </w:rPr>
              <w:t xml:space="preserve"> 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atal plant o fewn eu hardal rhag gorfod wynebu risg o gael eu cam-drin neu eu hesgeuluso neu unrhyw fath arall o niwed</w:t>
            </w:r>
            <w:r w:rsidRPr="002E555B">
              <w:rPr>
                <w:lang w:val="cy-GB"/>
              </w:rPr>
              <w:t>.</w:t>
            </w:r>
          </w:p>
          <w:p w:rsidR="00066242" w:rsidRPr="002E555B" w:rsidRDefault="00066242" w:rsidP="00072B33">
            <w:pPr>
              <w:rPr>
                <w:lang w:val="cy-GB"/>
              </w:rPr>
            </w:pPr>
            <w:r>
              <w:rPr>
                <w:lang w:val="cy-GB"/>
              </w:rPr>
              <w:t>Amcanion Bwrdd Diogelu Oedolion yw</w:t>
            </w:r>
            <w:r w:rsidRPr="002E555B">
              <w:rPr>
                <w:lang w:val="cy-GB"/>
              </w:rPr>
              <w:t xml:space="preserve">: </w:t>
            </w:r>
          </w:p>
          <w:p w:rsidR="00066242" w:rsidRPr="002E555B" w:rsidRDefault="00066242" w:rsidP="004530EC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 xml:space="preserve">amddiffyn oedolion o fewn ei ardal sydd – i. ag anghenion am ofal a chymorth (p’un ai bod yr awdurdod lleol yn diwallu unrhyw un o’r anghenion hynny ai peidio), a ii. sy’n profi neu sy’n wynebu risg </w:t>
            </w:r>
            <w:r>
              <w:rPr>
                <w:lang w:val="cy-GB"/>
              </w:rPr>
              <w:br/>
              <w:t xml:space="preserve">o gael eu cam-drin, eu hesgeuluo, ac </w:t>
            </w:r>
          </w:p>
          <w:p w:rsidR="00066242" w:rsidRPr="002E555B" w:rsidRDefault="00066242" w:rsidP="00803188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i atal oedolion o fewn ei ardal rhag gorfod wynebu risg o gael eu cam-drin neu eu hesgeuluso</w:t>
            </w:r>
            <w:r w:rsidRPr="002E555B">
              <w:rPr>
                <w:lang w:val="cy-GB"/>
              </w:rPr>
              <w:t>.</w:t>
            </w:r>
          </w:p>
        </w:tc>
        <w:tc>
          <w:tcPr>
            <w:tcW w:w="5867" w:type="dxa"/>
          </w:tcPr>
          <w:p w:rsidR="00066242" w:rsidRPr="002E555B" w:rsidRDefault="00066242" w:rsidP="00AB37C0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81435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Bwrdd Diogelu Annibynnol Cenedlaethol </w:t>
            </w:r>
          </w:p>
        </w:tc>
        <w:tc>
          <w:tcPr>
            <w:tcW w:w="6379" w:type="dxa"/>
          </w:tcPr>
          <w:p w:rsidR="00066242" w:rsidRPr="002E555B" w:rsidRDefault="00066242" w:rsidP="00F17316">
            <w:pPr>
              <w:rPr>
                <w:lang w:val="cy-GB"/>
              </w:rPr>
            </w:pPr>
            <w:r>
              <w:rPr>
                <w:lang w:val="cy-GB"/>
              </w:rPr>
              <w:t xml:space="preserve">Bwrdd cenedlaethol yw y Bwrdd Diogelu Annibynnol Cenedlaethol i alluogi Gweinidogion Cymru gomisiynu a sicrhau trosolwg o ddiogelu yng Nghymru yn seiliedig ar argymhellion ar gyfer gwelliant ar sail tystiolaeth. Bydd y Bwrdd Diogelu Annibynnol Cenedlaethol hefyd yn rhoi </w:t>
            </w:r>
            <w:r>
              <w:rPr>
                <w:lang w:val="cy-GB"/>
              </w:rPr>
              <w:lastRenderedPageBreak/>
              <w:t>cyngor a chymorth i Fyrddau Diogelu er mwyn sicrhau gwelliant a chynyddu cysondeb yng Nghymru</w:t>
            </w:r>
            <w:r w:rsidRPr="002E555B">
              <w:rPr>
                <w:lang w:val="cy-GB"/>
              </w:rPr>
              <w:t>.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Byw’n Annibynnol</w:t>
            </w:r>
          </w:p>
        </w:tc>
        <w:tc>
          <w:tcPr>
            <w:tcW w:w="6379" w:type="dxa"/>
          </w:tcPr>
          <w:p w:rsidR="00066242" w:rsidRPr="002E555B" w:rsidRDefault="00066242" w:rsidP="004B221C">
            <w:pPr>
              <w:spacing w:after="120"/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Default="00066242" w:rsidP="00D82639">
            <w:pPr>
              <w:rPr>
                <w:lang w:val="cy-GB"/>
              </w:rPr>
            </w:pPr>
            <w:r>
              <w:rPr>
                <w:rStyle w:val="Strong"/>
                <w:b w:val="0"/>
                <w:lang w:val="cy-GB"/>
              </w:rPr>
              <w:t>Mae Byw’n Annibynnol yn ein galluogi ni bobl anabl i gyflawni’n targedau personol a byw’n bywydau fel yr ydyn ni’n dymuno ac yn dewis…</w:t>
            </w:r>
            <w:r w:rsidRPr="002E555B">
              <w:rPr>
                <w:rStyle w:val="Strong"/>
                <w:b w:val="0"/>
                <w:lang w:val="cy-GB"/>
              </w:rPr>
              <w:t xml:space="preserve"> </w:t>
            </w:r>
            <w:r>
              <w:rPr>
                <w:lang w:val="cy-GB"/>
              </w:rPr>
              <w:t xml:space="preserve">Mae Llywodraeth Cymru yn cefnogi ac yn ategu'r model cymdeithasol o anabledd. Mae Model Cymdeithasol o Anabledd yn cydnabod bod pobl yn anabl yn cael eu gwneud yn fwy anabl drwy gynllunio gwael, gwasanaethau anhygyrch ac agweddau pobl eraill. Mae delio </w:t>
            </w:r>
            <w:r>
              <w:rPr>
                <w:lang w:val="cy-GB"/>
              </w:rPr>
              <w:br/>
              <w:t xml:space="preserve">gyda'r problemau hyn yn sylfaenol i sicrhau byw'n annibynnol. </w:t>
            </w:r>
            <w:hyperlink r:id="rId11" w:history="1">
              <w:r w:rsidRPr="00354028">
                <w:rPr>
                  <w:rStyle w:val="Hyperlink"/>
                  <w:lang w:val="cy-GB"/>
                </w:rPr>
                <w:t>Anabledd Cym</w:t>
              </w:r>
              <w:r>
                <w:rPr>
                  <w:rStyle w:val="Hyperlink"/>
                  <w:lang w:val="cy-GB"/>
                </w:rPr>
                <w:t>r</w:t>
              </w:r>
              <w:r w:rsidRPr="00354028">
                <w:rPr>
                  <w:rStyle w:val="Hyperlink"/>
                  <w:lang w:val="cy-GB"/>
                </w:rPr>
                <w:t>u</w:t>
              </w:r>
            </w:hyperlink>
            <w:r>
              <w:rPr>
                <w:lang w:val="cy-GB"/>
              </w:rPr>
              <w:t xml:space="preserve">. </w:t>
            </w:r>
          </w:p>
          <w:p w:rsidR="00066242" w:rsidRPr="002E555B" w:rsidRDefault="00066242" w:rsidP="00D82639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Camdriniaeth</w:t>
            </w:r>
          </w:p>
        </w:tc>
        <w:tc>
          <w:tcPr>
            <w:tcW w:w="6379" w:type="dxa"/>
          </w:tcPr>
          <w:p w:rsidR="00066242" w:rsidRPr="002E555B" w:rsidRDefault="00066242" w:rsidP="00990959">
            <w:pPr>
              <w:rPr>
                <w:lang w:val="cy-GB"/>
              </w:rPr>
            </w:pPr>
            <w:r>
              <w:rPr>
                <w:lang w:val="cy-GB"/>
              </w:rPr>
              <w:t>Ystyr camdriniaeth yw cam-drin yn gorfforol, yn rhywiol, yn seicolegol, yn emosiynol neu’n ariannol a gall ddigwydd mewn unrhyw leoliad, boed yn annedd preifat, sefydliad neu unrhyw fan arall.</w:t>
            </w:r>
          </w:p>
        </w:tc>
        <w:tc>
          <w:tcPr>
            <w:tcW w:w="5867" w:type="dxa"/>
          </w:tcPr>
          <w:p w:rsidR="00066242" w:rsidRPr="002E555B" w:rsidRDefault="00066242" w:rsidP="00940721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FD43B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Camdriniaeth ariannol</w:t>
            </w:r>
          </w:p>
        </w:tc>
        <w:tc>
          <w:tcPr>
            <w:tcW w:w="6379" w:type="dxa"/>
          </w:tcPr>
          <w:p w:rsidR="00066242" w:rsidRPr="002E555B" w:rsidRDefault="00066242" w:rsidP="004E398D">
            <w:pPr>
              <w:rPr>
                <w:lang w:val="cy-GB"/>
              </w:rPr>
            </w:pPr>
            <w:r>
              <w:rPr>
                <w:lang w:val="cy-GB"/>
              </w:rPr>
              <w:t>Ymhlith yr arwyddion o gamdriniaeth ariannol sydd ag anghenion am ofal a chymorth mae</w:t>
            </w:r>
            <w:r w:rsidRPr="002E555B">
              <w:rPr>
                <w:lang w:val="cy-GB"/>
              </w:rPr>
              <w:t>: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newid annisgwyl yn eu hewyllysiau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gwerthu neu drosglwyddo’u cartref yn sydyn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gweithgaredd anarferol yn y cyfrif banc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cynnwys enwau ychwanegol yn sydyn ar gyfrif banc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y llofnod ddim yn debyg i lofnod arferol y person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y person yn pryderu neu’n amharod i drafod ei faterion ariannol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 xml:space="preserve">rhoi rhodd sylweddol i ofalwr neu drydydd parti arall 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 xml:space="preserve">diddordeb sydyn gan berthynas neu drydydd parti arall </w:t>
            </w:r>
            <w:r>
              <w:rPr>
                <w:lang w:val="cy-GB"/>
              </w:rPr>
              <w:lastRenderedPageBreak/>
              <w:t>yn llesiant y person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biliau heb eu talu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cwynion bod eiddo personol ar goll</w:t>
            </w:r>
          </w:p>
          <w:p w:rsidR="00066242" w:rsidRPr="002E555B" w:rsidRDefault="00066242" w:rsidP="0063409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dirywiad yng ngholwg personol rhywun a allai fod yn arwydd bod gofynion deiet a phersonol yn cael eu hanwybyddu</w:t>
            </w:r>
          </w:p>
          <w:p w:rsidR="00066242" w:rsidRPr="002E555B" w:rsidRDefault="00066242" w:rsidP="00F17316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lang w:val="cy-GB"/>
              </w:rPr>
            </w:pPr>
            <w:r>
              <w:rPr>
                <w:lang w:val="cy-GB"/>
              </w:rPr>
              <w:t>ynysu person yn fwriadol oddi wrth ei ffrindiau a’i deulu gan roi rheolaeth lwyr i berson arall wneud penderfyniadau drosto / drosti</w:t>
            </w:r>
          </w:p>
        </w:tc>
        <w:tc>
          <w:tcPr>
            <w:tcW w:w="5867" w:type="dxa"/>
          </w:tcPr>
          <w:p w:rsidR="00066242" w:rsidRPr="002E555B" w:rsidRDefault="00066242" w:rsidP="00D82639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Camdrinaeth ariannol neu faterol gan gynnwys lladrad, twyll, camfanteisio, pwysau yn cael ei dwyn ar rywun o ran ewyllysiau, eiddo etifeddiaeth neu drafodion ariannol neu gam-ddefnyddio eiddo neu fudd-daliadau</w:t>
            </w:r>
            <w:r w:rsidRPr="002E555B">
              <w:rPr>
                <w:lang w:val="cy-GB"/>
              </w:rPr>
              <w:t xml:space="preserve">. </w:t>
            </w:r>
            <w:r>
              <w:rPr>
                <w:lang w:val="cy-GB"/>
              </w:rPr>
              <w:t>‘</w:t>
            </w:r>
            <w:r>
              <w:fldChar w:fldCharType="begin"/>
            </w:r>
            <w:r>
              <w:instrText xml:space="preserve"> HYPERLINK "https://www.gov.uk/government/uploads/system/uploads/attachment_data/file/194272/No_secrets__guidance_on_developing_and_implementing_multi-agency_policies_and_procedures_to_protect_vulnerable_adults_from_abuse.pdf" </w:instrText>
            </w:r>
            <w:r>
              <w:fldChar w:fldCharType="separate"/>
            </w:r>
            <w:r w:rsidRPr="002E555B">
              <w:rPr>
                <w:rStyle w:val="Hyperlink"/>
                <w:lang w:val="cy-GB"/>
              </w:rPr>
              <w:t>Department of Health No Secrets</w:t>
            </w:r>
            <w:r>
              <w:rPr>
                <w:rStyle w:val="Hyperlink"/>
                <w:lang w:val="cy-GB"/>
              </w:rPr>
              <w:fldChar w:fldCharType="end"/>
            </w:r>
            <w:r>
              <w:rPr>
                <w:rStyle w:val="Hyperlink"/>
                <w:lang w:val="cy-GB"/>
              </w:rPr>
              <w:t>’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B00B9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Canlyniadau personol </w:t>
            </w:r>
          </w:p>
        </w:tc>
        <w:tc>
          <w:tcPr>
            <w:tcW w:w="6379" w:type="dxa"/>
          </w:tcPr>
          <w:p w:rsidR="00066242" w:rsidRDefault="00066242" w:rsidP="00F17316">
            <w:pPr>
              <w:rPr>
                <w:lang w:val="cy-GB"/>
              </w:rPr>
            </w:pPr>
            <w:r>
              <w:rPr>
                <w:lang w:val="cy-GB"/>
              </w:rPr>
              <w:t xml:space="preserve">Bydd pobl sydd angen gofal a chymorth a gofalwyr sydd angen cymorth am gyflawni canlyniadau sy’n bersonol iddyn nhw a’u hamgylchiadau. Y bobl eu hunain sydd </w:t>
            </w:r>
          </w:p>
          <w:p w:rsidR="00066242" w:rsidRPr="002E555B" w:rsidRDefault="00066242" w:rsidP="00F17316">
            <w:pPr>
              <w:rPr>
                <w:rFonts w:eastAsia="Times New Roman"/>
                <w:lang w:val="cy-GB" w:eastAsia="en-GB"/>
              </w:rPr>
            </w:pPr>
            <w:r>
              <w:rPr>
                <w:lang w:val="cy-GB"/>
              </w:rPr>
              <w:t>yn y sefyllfa orau i benderfynu’r canlyniadau personol y maen nhw’n dymuno eu cyflawni ar sail eu gwerthoedd eu hunain a’r hyn sy’n bwysig iddyn nhw. Mae canolbwyntio ar ganlyniadau personol yn golygu bod [rhaid] i awdurdodau lleol weithio gyda phobl a chymunedau i ddynodi a chynllunio ar gyfer gofal a chyfleoedd a all helpu pobl i gyflawni’r hyn sydd yn bwysig iddyn nhw</w:t>
            </w:r>
            <w:r w:rsidRPr="002E555B">
              <w:rPr>
                <w:lang w:val="cy-GB"/>
              </w:rPr>
              <w:t xml:space="preserve">. </w:t>
            </w:r>
            <w:r>
              <w:rPr>
                <w:lang w:val="cy-GB"/>
              </w:rPr>
              <w:t xml:space="preserve">Mae canlyniadau personol yn cyfeirio at yr hyn mae’r unigolyn yn ei ddymuno yn hytrach nag </w:t>
            </w:r>
            <w:r>
              <w:rPr>
                <w:lang w:val="cy-GB"/>
              </w:rPr>
              <w:br/>
              <w:t>ar y gwasanaethau y maen nhw’n eu derbyn</w:t>
            </w:r>
            <w:r w:rsidRPr="002E555B">
              <w:rPr>
                <w:lang w:val="cy-GB"/>
              </w:rPr>
              <w:t xml:space="preserve">. 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D848C9">
            <w:pPr>
              <w:rPr>
                <w:b/>
                <w:lang w:val="cy-GB"/>
              </w:rPr>
            </w:pPr>
            <w:r w:rsidRPr="002E555B">
              <w:rPr>
                <w:b/>
                <w:lang w:val="cy-GB"/>
              </w:rPr>
              <w:t>C</w:t>
            </w:r>
            <w:r>
              <w:rPr>
                <w:b/>
                <w:lang w:val="cy-GB"/>
              </w:rPr>
              <w:t>yd-gynhyrchu</w:t>
            </w:r>
          </w:p>
        </w:tc>
        <w:tc>
          <w:tcPr>
            <w:tcW w:w="6379" w:type="dxa"/>
          </w:tcPr>
          <w:p w:rsidR="00066242" w:rsidRPr="002E555B" w:rsidRDefault="00066242" w:rsidP="00F12895">
            <w:pPr>
              <w:pStyle w:val="Default"/>
              <w:rPr>
                <w:lang w:val="cy-GB"/>
              </w:rPr>
            </w:pPr>
          </w:p>
          <w:p w:rsidR="00066242" w:rsidRPr="002E555B" w:rsidRDefault="00066242" w:rsidP="007A00EB">
            <w:pPr>
              <w:pStyle w:val="Default"/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2C145F">
            <w:pPr>
              <w:pStyle w:val="Default"/>
              <w:rPr>
                <w:rStyle w:val="Hyperlink"/>
                <w:rFonts w:eastAsiaTheme="minorHAnsi"/>
                <w:lang w:val="cy-GB" w:eastAsia="en-US"/>
              </w:rPr>
            </w:pPr>
            <w:r>
              <w:rPr>
                <w:rFonts w:eastAsiaTheme="minorHAnsi"/>
                <w:color w:val="auto"/>
                <w:lang w:val="cy-GB" w:eastAsia="en-US"/>
              </w:rPr>
              <w:t>Mae cydgynhyrchu yn ddull o fynd ati i weithio gyda gwasanaethau cyhoeddus sy’n galluogi dinasyddion a phobl broffesiynol i rannu pŵer a chydweithio mewn perthynas gyfartal... Mae</w:t>
            </w:r>
            <w:r w:rsidRPr="002E555B">
              <w:rPr>
                <w:rFonts w:eastAsiaTheme="minorHAnsi"/>
                <w:color w:val="auto"/>
                <w:lang w:val="cy-GB" w:eastAsia="en-US"/>
              </w:rPr>
              <w:t xml:space="preserve"> </w:t>
            </w:r>
            <w:r>
              <w:rPr>
                <w:rFonts w:eastAsiaTheme="minorHAnsi"/>
                <w:color w:val="auto"/>
                <w:lang w:val="cy-GB" w:eastAsia="en-US"/>
              </w:rPr>
              <w:t xml:space="preserve">cydgynhyrchu yn golygu y cydnabyddir bod gan bobl broffesiynol y gwasanaethau a dinasyddion arbenigedd mewn </w:t>
            </w:r>
            <w:r>
              <w:rPr>
                <w:rFonts w:eastAsiaTheme="minorHAnsi"/>
                <w:color w:val="auto"/>
                <w:lang w:val="cy-GB" w:eastAsia="en-US"/>
              </w:rPr>
              <w:lastRenderedPageBreak/>
              <w:t xml:space="preserve">gwahanol feysydd; a’r cyfuniad yn arwain at wasanaethau mwy effeithiol a pherthnasol a bod dinasyddion wedi’u hymgysylltu’n fwy a bod mwy </w:t>
            </w:r>
            <w:r>
              <w:rPr>
                <w:rFonts w:eastAsiaTheme="minorHAnsi"/>
                <w:color w:val="auto"/>
                <w:lang w:val="cy-GB" w:eastAsia="en-US"/>
              </w:rPr>
              <w:br/>
              <w:t>o rym ganddyn nhw. ‘</w:t>
            </w:r>
            <w:hyperlink r:id="rId12" w:history="1">
              <w:r w:rsidRPr="002E555B">
                <w:rPr>
                  <w:rStyle w:val="Hyperlink"/>
                  <w:rFonts w:eastAsiaTheme="minorHAnsi"/>
                  <w:lang w:val="cy-GB" w:eastAsia="en-US"/>
                </w:rPr>
                <w:t>All in this together Wales</w:t>
              </w:r>
            </w:hyperlink>
            <w:r>
              <w:rPr>
                <w:rStyle w:val="Hyperlink"/>
                <w:rFonts w:eastAsiaTheme="minorHAnsi"/>
                <w:lang w:val="cy-GB" w:eastAsia="en-US"/>
              </w:rPr>
              <w:t>’</w:t>
            </w:r>
          </w:p>
          <w:p w:rsidR="00066242" w:rsidRPr="002E555B" w:rsidRDefault="00066242" w:rsidP="002C145F">
            <w:pPr>
              <w:pStyle w:val="Default"/>
              <w:rPr>
                <w:rStyle w:val="Hyperlink"/>
                <w:rFonts w:eastAsiaTheme="minorHAnsi"/>
                <w:color w:val="auto"/>
                <w:u w:val="none"/>
                <w:lang w:val="cy-GB" w:eastAsia="en-US"/>
              </w:rPr>
            </w:pPr>
          </w:p>
          <w:p w:rsidR="00066242" w:rsidRPr="002E555B" w:rsidRDefault="00066242" w:rsidP="00377C41">
            <w:pPr>
              <w:pStyle w:val="Default"/>
              <w:rPr>
                <w:rStyle w:val="Hyperlink"/>
                <w:rFonts w:eastAsiaTheme="minorHAnsi"/>
                <w:color w:val="auto"/>
                <w:u w:val="none"/>
                <w:lang w:val="cy-GB" w:eastAsia="en-US"/>
              </w:rPr>
            </w:pPr>
            <w:r>
              <w:rPr>
                <w:rStyle w:val="Hyperlink"/>
                <w:rFonts w:eastAsiaTheme="minorHAnsi"/>
                <w:color w:val="auto"/>
                <w:u w:val="none"/>
                <w:lang w:val="cy-GB" w:eastAsia="en-US"/>
              </w:rPr>
              <w:t xml:space="preserve">Does dim un fformiwla sengl ar gyfer cydgynhyrchu ond mae rhai nodweddion allweddol sy’n bresennol mewn mentrau cydgynhyrchiol. Maen nhw’n </w:t>
            </w:r>
            <w:r w:rsidRPr="002E555B">
              <w:rPr>
                <w:rStyle w:val="Hyperlink"/>
                <w:rFonts w:eastAsiaTheme="minorHAnsi"/>
                <w:color w:val="auto"/>
                <w:u w:val="none"/>
                <w:lang w:val="cy-GB" w:eastAsia="en-US"/>
              </w:rPr>
              <w:t>:</w:t>
            </w:r>
          </w:p>
          <w:p w:rsidR="00066242" w:rsidRPr="002E555B" w:rsidRDefault="00066242" w:rsidP="00377C41">
            <w:pPr>
              <w:pStyle w:val="IPCBullet"/>
              <w:numPr>
                <w:ilvl w:val="0"/>
                <w:numId w:val="37"/>
              </w:numPr>
              <w:spacing w:after="0"/>
              <w:ind w:left="357" w:hanging="357"/>
              <w:rPr>
                <w:rStyle w:val="Hyperlink"/>
                <w:color w:val="auto"/>
                <w:u w:val="none"/>
                <w:lang w:val="cy-GB"/>
              </w:rPr>
            </w:pPr>
            <w:r w:rsidRPr="002E555B">
              <w:rPr>
                <w:rStyle w:val="Hyperlink"/>
                <w:color w:val="auto"/>
                <w:u w:val="none"/>
                <w:lang w:val="cy-GB"/>
              </w:rPr>
              <w:t>d</w:t>
            </w:r>
            <w:r>
              <w:rPr>
                <w:rStyle w:val="Hyperlink"/>
                <w:color w:val="auto"/>
                <w:u w:val="none"/>
                <w:lang w:val="cy-GB"/>
              </w:rPr>
              <w:t xml:space="preserve">iffinio pobl sy’n defnyddio gwasanaethau fel asedau gyda sgiliau </w:t>
            </w:r>
          </w:p>
          <w:p w:rsidR="00066242" w:rsidRPr="002E555B" w:rsidRDefault="00066242" w:rsidP="00377C41">
            <w:pPr>
              <w:pStyle w:val="IPCBullet"/>
              <w:numPr>
                <w:ilvl w:val="0"/>
                <w:numId w:val="37"/>
              </w:numPr>
              <w:spacing w:after="0"/>
              <w:ind w:left="357" w:hanging="357"/>
              <w:rPr>
                <w:rStyle w:val="Hyperlink"/>
                <w:color w:val="auto"/>
                <w:u w:val="none"/>
                <w:lang w:val="cy-GB"/>
              </w:rPr>
            </w:pPr>
            <w:r>
              <w:rPr>
                <w:rStyle w:val="Hyperlink"/>
                <w:color w:val="auto"/>
                <w:u w:val="none"/>
                <w:lang w:val="cy-GB"/>
              </w:rPr>
              <w:t xml:space="preserve">chwalu’r rhwystrau rhwng pobl sy’n defnyddio gwasanaethau a’r bobl broffesiynol </w:t>
            </w:r>
          </w:p>
          <w:p w:rsidR="00066242" w:rsidRPr="002E555B" w:rsidRDefault="00066242" w:rsidP="00377C41">
            <w:pPr>
              <w:pStyle w:val="IPCBullet"/>
              <w:numPr>
                <w:ilvl w:val="0"/>
                <w:numId w:val="37"/>
              </w:numPr>
              <w:spacing w:after="0"/>
              <w:ind w:left="357" w:hanging="357"/>
              <w:rPr>
                <w:rStyle w:val="Hyperlink"/>
                <w:color w:val="auto"/>
                <w:u w:val="none"/>
                <w:lang w:val="cy-GB"/>
              </w:rPr>
            </w:pPr>
            <w:r>
              <w:rPr>
                <w:rStyle w:val="Hyperlink"/>
                <w:color w:val="auto"/>
                <w:u w:val="none"/>
                <w:lang w:val="cy-GB"/>
              </w:rPr>
              <w:t xml:space="preserve">adeiladu ar alluoedd presennol pobl  </w:t>
            </w:r>
          </w:p>
          <w:p w:rsidR="00066242" w:rsidRPr="002E555B" w:rsidRDefault="00066242" w:rsidP="00377C41">
            <w:pPr>
              <w:pStyle w:val="IPCBullet"/>
              <w:numPr>
                <w:ilvl w:val="0"/>
                <w:numId w:val="37"/>
              </w:numPr>
              <w:spacing w:after="0"/>
              <w:ind w:left="357" w:hanging="357"/>
              <w:rPr>
                <w:rStyle w:val="Hyperlink"/>
                <w:color w:val="auto"/>
                <w:u w:val="none"/>
                <w:lang w:val="cy-GB"/>
              </w:rPr>
            </w:pPr>
            <w:r>
              <w:rPr>
                <w:rStyle w:val="Hyperlink"/>
                <w:color w:val="auto"/>
                <w:u w:val="none"/>
                <w:lang w:val="cy-GB"/>
              </w:rPr>
              <w:t xml:space="preserve">yn cynnwys talu’n ôl / ad-dalu (lle mae pobl yn talu’r gymwynas yn ôl) </w:t>
            </w:r>
            <w:r w:rsidRPr="002E555B">
              <w:rPr>
                <w:rStyle w:val="Hyperlink"/>
                <w:color w:val="auto"/>
                <w:u w:val="none"/>
                <w:lang w:val="cy-GB"/>
              </w:rPr>
              <w:t>a</w:t>
            </w:r>
            <w:r>
              <w:rPr>
                <w:rStyle w:val="Hyperlink"/>
                <w:color w:val="auto"/>
                <w:u w:val="none"/>
                <w:lang w:val="cy-GB"/>
              </w:rPr>
              <w:t xml:space="preserve"> chydfeddiannu</w:t>
            </w:r>
            <w:r w:rsidRPr="002E555B">
              <w:rPr>
                <w:rStyle w:val="Hyperlink"/>
                <w:color w:val="auto"/>
                <w:u w:val="none"/>
                <w:lang w:val="cy-GB"/>
              </w:rPr>
              <w:t xml:space="preserve"> (p</w:t>
            </w:r>
            <w:r>
              <w:rPr>
                <w:rStyle w:val="Hyperlink"/>
                <w:color w:val="auto"/>
                <w:u w:val="none"/>
                <w:lang w:val="cy-GB"/>
              </w:rPr>
              <w:t xml:space="preserve">obl </w:t>
            </w:r>
            <w:r>
              <w:rPr>
                <w:rStyle w:val="Hyperlink"/>
                <w:color w:val="auto"/>
                <w:u w:val="none"/>
                <w:lang w:val="cy-GB"/>
              </w:rPr>
              <w:br/>
              <w:t>yn cydweithio i gyflawni’r diddordebau y maen nhw’n eu rhannu</w:t>
            </w:r>
            <w:r w:rsidRPr="002E555B">
              <w:rPr>
                <w:rStyle w:val="Hyperlink"/>
                <w:color w:val="auto"/>
                <w:u w:val="none"/>
                <w:lang w:val="cy-GB"/>
              </w:rPr>
              <w:t>)</w:t>
            </w:r>
          </w:p>
          <w:p w:rsidR="00066242" w:rsidRPr="002E555B" w:rsidRDefault="00066242" w:rsidP="00377C41">
            <w:pPr>
              <w:pStyle w:val="IPCBullet"/>
              <w:numPr>
                <w:ilvl w:val="0"/>
                <w:numId w:val="37"/>
              </w:numPr>
              <w:spacing w:after="0"/>
              <w:ind w:left="357" w:hanging="357"/>
              <w:rPr>
                <w:rStyle w:val="Hyperlink"/>
                <w:color w:val="auto"/>
                <w:u w:val="none"/>
                <w:lang w:val="cy-GB"/>
              </w:rPr>
            </w:pPr>
            <w:r>
              <w:rPr>
                <w:rStyle w:val="Hyperlink"/>
                <w:color w:val="auto"/>
                <w:u w:val="none"/>
                <w:lang w:val="cy-GB"/>
              </w:rPr>
              <w:t xml:space="preserve">gweithio gyda chyfoedion a rhwydweithiau cymorth personol ochr yn ochr â rhwydweithiau proffesiynol </w:t>
            </w:r>
          </w:p>
          <w:p w:rsidR="00066242" w:rsidRPr="002E555B" w:rsidRDefault="00066242" w:rsidP="00377C41">
            <w:pPr>
              <w:pStyle w:val="IPCBullet"/>
              <w:numPr>
                <w:ilvl w:val="0"/>
                <w:numId w:val="37"/>
              </w:numPr>
              <w:spacing w:after="0"/>
              <w:ind w:left="357" w:hanging="357"/>
              <w:rPr>
                <w:rStyle w:val="Hyperlink"/>
                <w:color w:val="auto"/>
                <w:u w:val="none"/>
                <w:lang w:val="cy-GB"/>
              </w:rPr>
            </w:pPr>
            <w:r>
              <w:rPr>
                <w:rStyle w:val="Hyperlink"/>
                <w:color w:val="auto"/>
                <w:u w:val="none"/>
                <w:lang w:val="cy-GB"/>
              </w:rPr>
              <w:t xml:space="preserve">hwyluso gwasanaethau drwy helpu sefydliadau i fod yn asiantaethu ar gyfer newid yn hytrach na bod yn ddarparwyr gwasanaeth yn unig </w:t>
            </w:r>
          </w:p>
          <w:p w:rsidR="00066242" w:rsidRPr="002E555B" w:rsidRDefault="00066242" w:rsidP="00877709">
            <w:pPr>
              <w:pStyle w:val="Default"/>
              <w:rPr>
                <w:rFonts w:eastAsiaTheme="minorHAnsi"/>
                <w:color w:val="auto"/>
                <w:lang w:val="cy-GB" w:eastAsia="en-US"/>
              </w:rPr>
            </w:pPr>
            <w:r>
              <w:rPr>
                <w:rFonts w:eastAsiaTheme="minorHAnsi"/>
                <w:color w:val="auto"/>
                <w:lang w:val="cy-GB" w:eastAsia="en-US"/>
              </w:rPr>
              <w:t>Sefydliad Gofal Cymdeithasol ar gyfer Rhagoriaeth</w:t>
            </w:r>
            <w:r w:rsidRPr="002E555B">
              <w:rPr>
                <w:rFonts w:eastAsiaTheme="minorHAnsi"/>
                <w:color w:val="auto"/>
                <w:lang w:val="cy-GB" w:eastAsia="en-US"/>
              </w:rPr>
              <w:t xml:space="preserve">: </w:t>
            </w:r>
            <w:r>
              <w:rPr>
                <w:rFonts w:eastAsiaTheme="minorHAnsi"/>
                <w:color w:val="auto"/>
                <w:lang w:val="cy-GB" w:eastAsia="en-US"/>
              </w:rPr>
              <w:t>‘</w:t>
            </w:r>
            <w:r>
              <w:fldChar w:fldCharType="begin"/>
            </w:r>
            <w:r>
              <w:instrText xml:space="preserve"> HYPERLINK "http://www.scie.org.uk/publications/guides/guide51/what-is-coproduction/defining-coproduction.asp" </w:instrText>
            </w:r>
            <w:r>
              <w:fldChar w:fldCharType="separate"/>
            </w:r>
            <w:r w:rsidRPr="002E555B">
              <w:rPr>
                <w:rStyle w:val="Hyperlink"/>
                <w:rFonts w:eastAsiaTheme="minorHAnsi"/>
                <w:lang w:val="cy-GB" w:eastAsia="en-US"/>
              </w:rPr>
              <w:t>Co-production in social care</w:t>
            </w:r>
            <w:r>
              <w:rPr>
                <w:rStyle w:val="Hyperlink"/>
                <w:rFonts w:eastAsiaTheme="minorHAnsi"/>
                <w:lang w:val="cy-GB" w:eastAsia="en-US"/>
              </w:rPr>
              <w:fldChar w:fldCharType="end"/>
            </w:r>
            <w:r>
              <w:rPr>
                <w:rStyle w:val="Hyperlink"/>
                <w:rFonts w:eastAsiaTheme="minorHAnsi"/>
                <w:lang w:val="cy-GB" w:eastAsia="en-US"/>
              </w:rPr>
              <w:t>’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CE3FA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Cyngor </w:t>
            </w:r>
          </w:p>
        </w:tc>
        <w:tc>
          <w:tcPr>
            <w:tcW w:w="6379" w:type="dxa"/>
          </w:tcPr>
          <w:p w:rsidR="00066242" w:rsidRPr="002E555B" w:rsidRDefault="00066242" w:rsidP="00117D6F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Mae cyngor yn ddull o weitihio’n gyd-gynhyrchiol gyda pherson i ystyried yr opsiynau sydd ar gael [i gyflawni eu canlyniadau personol</w:t>
            </w:r>
            <w:r w:rsidRPr="002E555B">
              <w:rPr>
                <w:szCs w:val="24"/>
                <w:lang w:val="cy-GB"/>
              </w:rPr>
              <w:t xml:space="preserve">].  </w:t>
            </w:r>
          </w:p>
        </w:tc>
        <w:tc>
          <w:tcPr>
            <w:tcW w:w="5867" w:type="dxa"/>
          </w:tcPr>
          <w:p w:rsidR="00066242" w:rsidRPr="002E555B" w:rsidRDefault="00066242" w:rsidP="006D3B5E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CE3FA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Cynhorthwy</w:t>
            </w:r>
          </w:p>
        </w:tc>
        <w:tc>
          <w:tcPr>
            <w:tcW w:w="6379" w:type="dxa"/>
          </w:tcPr>
          <w:p w:rsidR="00066242" w:rsidRPr="002E555B" w:rsidRDefault="00066242" w:rsidP="00990959">
            <w:pPr>
              <w:rPr>
                <w:lang w:val="cy-GB"/>
              </w:rPr>
            </w:pPr>
            <w:r>
              <w:rPr>
                <w:lang w:val="cy-GB"/>
              </w:rPr>
              <w:t>Bydd cynhorthwy, os bydd ei angen, yn dilyn darpariaeth  gwybodaeth a chyngor. Bydd cynhorthwy yn cynnwys person arall yn gweithredu gyda’r ymholwr er mwyn cael mynediad i ba gymorth bynnag a bennir yn angenrheidiol</w:t>
            </w:r>
            <w:r w:rsidRPr="002E555B">
              <w:rPr>
                <w:lang w:val="cy-GB"/>
              </w:rPr>
              <w:t xml:space="preserve">. </w:t>
            </w:r>
          </w:p>
          <w:p w:rsidR="00066242" w:rsidRPr="002E555B" w:rsidRDefault="00066242" w:rsidP="00990959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DB5B8F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Cynllun Addysg Personol </w:t>
            </w:r>
          </w:p>
        </w:tc>
        <w:tc>
          <w:tcPr>
            <w:tcW w:w="6379" w:type="dxa"/>
          </w:tcPr>
          <w:p w:rsidR="00066242" w:rsidRPr="002E555B" w:rsidRDefault="00066242" w:rsidP="0003575B">
            <w:pPr>
              <w:rPr>
                <w:lang w:val="cy-GB"/>
              </w:rPr>
            </w:pPr>
            <w:r>
              <w:rPr>
                <w:lang w:val="cy-GB"/>
              </w:rPr>
              <w:t xml:space="preserve">Cynllun addysg personol yw cynllun sy’n gosod allan sut bydd anghenion a chanlyniadau plentyn sy’n derbyn gofal yn cael eu diwallu ac mae’n ffurfio rhan o gynllun gofal a chymorth Rhan 6 ar gyfer plentyn sy’n derbyn gofal.  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B00B9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Cynllun Lleoli </w:t>
            </w:r>
          </w:p>
        </w:tc>
        <w:tc>
          <w:tcPr>
            <w:tcW w:w="6379" w:type="dxa"/>
          </w:tcPr>
          <w:p w:rsidR="00066242" w:rsidRPr="002E555B" w:rsidRDefault="00066242" w:rsidP="00F17316">
            <w:pPr>
              <w:rPr>
                <w:lang w:val="cy-GB"/>
              </w:rPr>
            </w:pPr>
            <w:r w:rsidRPr="002E555B">
              <w:rPr>
                <w:lang w:val="cy-GB"/>
              </w:rPr>
              <w:t>[</w:t>
            </w:r>
            <w:r>
              <w:rPr>
                <w:lang w:val="cy-GB"/>
              </w:rPr>
              <w:t>Mae gofyn i awdurdodau lleol</w:t>
            </w:r>
            <w:r w:rsidRPr="002E555B">
              <w:rPr>
                <w:lang w:val="cy-GB"/>
              </w:rPr>
              <w:t xml:space="preserve">] </w:t>
            </w:r>
            <w:r>
              <w:rPr>
                <w:lang w:val="cy-GB"/>
              </w:rPr>
              <w:t>lunio ’cynllun lleoli’ ar gyfer plentyn sy’n derbyn gofal. Bydd hwn yn ffurfio rhan o gynllun cyffredinol gofal a chymorth Rhan 6 a bydd yn gosod allan yn fanwl sut y bydd y lleoliad yn cyfrannu at ddiwallu anghenion y plentyn a fynegwyd yn y cynllun gofal a chymorth</w:t>
            </w:r>
            <w:r w:rsidRPr="002E555B">
              <w:rPr>
                <w:lang w:val="cy-GB"/>
              </w:rPr>
              <w:t xml:space="preserve">. </w:t>
            </w:r>
            <w:r>
              <w:rPr>
                <w:lang w:val="cy-GB"/>
              </w:rPr>
              <w:t xml:space="preserve">Bydd hwn yn cynnwys y modd y bydd </w:t>
            </w:r>
            <w:r>
              <w:rPr>
                <w:lang w:val="cy-GB"/>
              </w:rPr>
              <w:br/>
              <w:t xml:space="preserve">y lleoliad yn helpu i sicrhau sefydlogrwydd. </w:t>
            </w:r>
          </w:p>
        </w:tc>
        <w:tc>
          <w:tcPr>
            <w:tcW w:w="5867" w:type="dxa"/>
          </w:tcPr>
          <w:p w:rsidR="00066242" w:rsidRPr="002E555B" w:rsidRDefault="00066242" w:rsidP="00B508EF">
            <w:pPr>
              <w:pStyle w:val="Default"/>
              <w:rPr>
                <w:lang w:val="cy-GB"/>
              </w:rPr>
            </w:pPr>
          </w:p>
          <w:p w:rsidR="00066242" w:rsidRPr="002E555B" w:rsidRDefault="00066242" w:rsidP="00B508EF">
            <w:pPr>
              <w:pStyle w:val="Default"/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BC491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Diogelu</w:t>
            </w:r>
          </w:p>
        </w:tc>
        <w:tc>
          <w:tcPr>
            <w:tcW w:w="6379" w:type="dxa"/>
          </w:tcPr>
          <w:p w:rsidR="00066242" w:rsidRPr="002E555B" w:rsidRDefault="00066242" w:rsidP="00066242">
            <w:pPr>
              <w:rPr>
                <w:lang w:val="cy-GB"/>
              </w:rPr>
            </w:pPr>
            <w:r>
              <w:rPr>
                <w:lang w:val="cy-GB"/>
              </w:rPr>
              <w:t xml:space="preserve">Os bydd yn ymddangos bod anghenion unigolyn yn </w:t>
            </w:r>
            <w:r>
              <w:rPr>
                <w:lang w:val="cy-GB"/>
              </w:rPr>
              <w:br/>
              <w:t xml:space="preserve">rhai fel bod dyletswydd ar yr awdurdod lleol ymarfer ei swyddogaethau i amddiffyn a diogelu’r person rhag cael ei gam-drin neu ei esgeuluso </w:t>
            </w:r>
            <w:r w:rsidRPr="002E555B">
              <w:rPr>
                <w:lang w:val="cy-GB"/>
              </w:rPr>
              <w:t>(a</w:t>
            </w:r>
            <w:r>
              <w:rPr>
                <w:lang w:val="cy-GB"/>
              </w:rPr>
              <w:t xml:space="preserve">c yn achos plentyn: </w:t>
            </w:r>
            <w:r>
              <w:rPr>
                <w:lang w:val="cy-GB"/>
              </w:rPr>
              <w:br/>
              <w:t xml:space="preserve">rhag niwed neu’r risg o niwed) rhaid i’r awdurdod lleol weithredu ar y wybodaeth hon yn syth a heb oedi. Rhaid </w:t>
            </w:r>
            <w:r>
              <w:rPr>
                <w:lang w:val="cy-GB"/>
              </w:rPr>
              <w:br/>
              <w:t xml:space="preserve">i awdurdodau lleol benderfynu a fydd anghenion yr unigolyn yn gofyn am ymarfer unrhyw swyddogaeth sydd ganddo o dan Ran 7 (Gofal a Goruchwylio) neu Ran 5 </w:t>
            </w:r>
            <w:r w:rsidRPr="002E555B">
              <w:rPr>
                <w:lang w:val="cy-GB"/>
              </w:rPr>
              <w:t>(</w:t>
            </w:r>
            <w:r>
              <w:rPr>
                <w:lang w:val="cy-GB"/>
              </w:rPr>
              <w:t>Amddiffyn Plant</w:t>
            </w:r>
            <w:r w:rsidRPr="002E555B">
              <w:rPr>
                <w:lang w:val="cy-GB"/>
              </w:rPr>
              <w:t>) o</w:t>
            </w:r>
            <w:r>
              <w:rPr>
                <w:lang w:val="cy-GB"/>
              </w:rPr>
              <w:t xml:space="preserve"> Ddeddf Plant 1989 neu o dan y Ddeddf hon </w:t>
            </w:r>
            <w:r w:rsidRPr="002E555B">
              <w:rPr>
                <w:lang w:val="cy-GB"/>
              </w:rPr>
              <w:t>a</w:t>
            </w:r>
            <w:r>
              <w:rPr>
                <w:lang w:val="cy-GB"/>
              </w:rPr>
              <w:t xml:space="preserve">c os felly, dylai’r awdurdod lleol weithredu </w:t>
            </w:r>
            <w:r>
              <w:rPr>
                <w:lang w:val="cy-GB"/>
              </w:rPr>
              <w:br/>
              <w:t>ar ei union a heb oedi</w:t>
            </w:r>
            <w:r w:rsidRPr="002E555B">
              <w:rPr>
                <w:lang w:val="cy-GB"/>
              </w:rPr>
              <w:t xml:space="preserve">. 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B9028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Dull o fynd ati yn seiliedig </w:t>
            </w:r>
            <w:r>
              <w:rPr>
                <w:b/>
                <w:lang w:val="cy-GB"/>
              </w:rPr>
              <w:br/>
              <w:t xml:space="preserve">ar gryfderau, hefyd yn cael ei alw’n ddull </w:t>
            </w:r>
            <w:r>
              <w:rPr>
                <w:b/>
                <w:lang w:val="cy-GB"/>
              </w:rPr>
              <w:br/>
              <w:t xml:space="preserve">o ymdrin â rhwystrau ac asedau </w:t>
            </w:r>
          </w:p>
        </w:tc>
        <w:tc>
          <w:tcPr>
            <w:tcW w:w="6379" w:type="dxa"/>
          </w:tcPr>
          <w:p w:rsidR="00066242" w:rsidRPr="002E555B" w:rsidRDefault="00066242" w:rsidP="006D3B5E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A5087C">
            <w:pPr>
              <w:rPr>
                <w:lang w:val="cy-GB"/>
              </w:rPr>
            </w:pPr>
            <w:r>
              <w:rPr>
                <w:lang w:val="cy-GB"/>
              </w:rPr>
              <w:t xml:space="preserve">Dull o fynd ati sy’n ffocysu ar ba gryfderau ac adnoddau sydd gan bobl a chymunedau i dynnu arnyn nhw i gynorthwyo eu llesiant a’u canlyniadau personol ac i oresgyn unrhyw rwystr sy’n eu hatal rhag eu cyflawni . Mae hyn yn cynrychioli symud clir o ddull fynd ati i ddelio â ‘diffygion’ wrth asesu, cynllunio ac adolgu h.y. 'beth sydd o’i le?' a throi </w:t>
            </w:r>
            <w:r>
              <w:rPr>
                <w:lang w:val="cy-GB"/>
              </w:rPr>
              <w:br/>
              <w:t>at ddull positif o fynd ati sy’n tynnu ar gryfderau, galluedd a galluoedd pobl h.y. 'beth alla i ei wneud? / sut galla i gael fy nghynorthwyo?'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B00B9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Dull person-ganolog o </w:t>
            </w:r>
            <w:r>
              <w:rPr>
                <w:b/>
                <w:lang w:val="cy-GB"/>
              </w:rPr>
              <w:br/>
              <w:t xml:space="preserve">fynd ati 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66242" w:rsidRPr="002E555B" w:rsidTr="003B0C91">
              <w:trPr>
                <w:trHeight w:val="523"/>
              </w:trPr>
              <w:tc>
                <w:tcPr>
                  <w:tcW w:w="222" w:type="dxa"/>
                </w:tcPr>
                <w:p w:rsidR="00066242" w:rsidRPr="002E555B" w:rsidRDefault="00066242" w:rsidP="001B66DA">
                  <w:pPr>
                    <w:rPr>
                      <w:lang w:val="cy-GB" w:eastAsia="en-GB"/>
                    </w:rPr>
                  </w:pPr>
                </w:p>
              </w:tc>
            </w:tr>
          </w:tbl>
          <w:p w:rsidR="00066242" w:rsidRPr="002E555B" w:rsidRDefault="00066242" w:rsidP="00A61303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907A1D">
            <w:pPr>
              <w:rPr>
                <w:lang w:val="cy-GB"/>
              </w:rPr>
            </w:pPr>
            <w:r>
              <w:rPr>
                <w:lang w:val="cy-GB" w:eastAsia="en-GB"/>
              </w:rPr>
              <w:t>Dulliau a ffyrdd o weithio sy’n llwyr gydnabod bod uniolgyn yn unigryw ac yn sefydlu hyn yn sail i gynllunio a chyflenwi gofal</w:t>
            </w:r>
            <w:r w:rsidRPr="002E555B">
              <w:rPr>
                <w:lang w:val="cy-GB" w:eastAsia="en-GB"/>
              </w:rPr>
              <w:t>.</w:t>
            </w:r>
            <w:r>
              <w:rPr>
                <w:lang w:val="cy-GB" w:eastAsia="en-GB"/>
              </w:rPr>
              <w:t xml:space="preserve"> </w:t>
            </w:r>
            <w:hyperlink r:id="rId13" w:history="1">
              <w:r w:rsidRPr="00F70900">
                <w:rPr>
                  <w:rStyle w:val="Hyperlink"/>
                  <w:lang w:val="cy-GB"/>
                </w:rPr>
                <w:t>C</w:t>
              </w:r>
              <w:r>
                <w:rPr>
                  <w:rStyle w:val="Hyperlink"/>
                  <w:lang w:val="cy-GB"/>
                </w:rPr>
                <w:t>ô</w:t>
              </w:r>
              <w:r w:rsidRPr="00F70900">
                <w:rPr>
                  <w:rStyle w:val="Hyperlink"/>
                  <w:lang w:val="cy-GB"/>
                </w:rPr>
                <w:t>d Ymarfer P</w:t>
              </w:r>
              <w:r w:rsidRPr="00F70900">
                <w:rPr>
                  <w:rStyle w:val="Hyperlink"/>
                  <w:lang w:val="cy-GB"/>
                </w:rPr>
                <w:t>r</w:t>
              </w:r>
              <w:r w:rsidRPr="00F70900">
                <w:rPr>
                  <w:rStyle w:val="Hyperlink"/>
                  <w:lang w:val="cy-GB"/>
                </w:rPr>
                <w:t>offesiynol Gwasanaethau Cymdeithasol</w:t>
              </w:r>
            </w:hyperlink>
            <w:r>
              <w:rPr>
                <w:lang w:val="cy-GB"/>
              </w:rPr>
              <w:t>.</w:t>
            </w:r>
          </w:p>
        </w:tc>
      </w:tr>
      <w:tr w:rsidR="00066242" w:rsidRPr="002E555B" w:rsidTr="0000111C">
        <w:trPr>
          <w:trHeight w:val="1422"/>
        </w:trPr>
        <w:tc>
          <w:tcPr>
            <w:tcW w:w="1980" w:type="dxa"/>
          </w:tcPr>
          <w:p w:rsidR="00066242" w:rsidRPr="002E555B" w:rsidRDefault="00066242" w:rsidP="00CE3FA9">
            <w:pPr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Eiriolaeth</w:t>
            </w:r>
          </w:p>
        </w:tc>
        <w:tc>
          <w:tcPr>
            <w:tcW w:w="6379" w:type="dxa"/>
          </w:tcPr>
          <w:p w:rsidR="00066242" w:rsidRPr="00E90AB0" w:rsidRDefault="00066242" w:rsidP="0000111C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Mae Adran 181(2) yn diffinio </w:t>
            </w:r>
            <w:r>
              <w:rPr>
                <w:color w:val="000000"/>
                <w:szCs w:val="24"/>
                <w:shd w:val="clear" w:color="auto" w:fill="FFFFFF"/>
              </w:rPr>
              <w:t>“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G</w:t>
            </w:r>
            <w:r w:rsidRPr="00E90AB0">
              <w:rPr>
                <w:color w:val="000000"/>
                <w:szCs w:val="24"/>
                <w:shd w:val="clear" w:color="auto" w:fill="FFFFFF"/>
              </w:rPr>
              <w:t>wasanaethau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eiriol</w:t>
            </w:r>
            <w:r>
              <w:rPr>
                <w:color w:val="000000"/>
                <w:szCs w:val="24"/>
                <w:shd w:val="clear" w:color="auto" w:fill="FFFFFF"/>
              </w:rPr>
              <w:t>aeth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yn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wasanaethau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sy’n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darparu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cynhorthwy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(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ar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ffurf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cynrychiolaeth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neu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fel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arall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)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i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bersonau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at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ddibenion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sy’n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ymwneud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â’u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gofal</w:t>
            </w:r>
            <w:proofErr w:type="spellEnd"/>
            <w:r w:rsidRPr="00E90AB0">
              <w:rPr>
                <w:color w:val="000000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90AB0">
              <w:rPr>
                <w:color w:val="000000"/>
                <w:szCs w:val="24"/>
                <w:shd w:val="clear" w:color="auto" w:fill="FFFFFF"/>
              </w:rPr>
              <w:t>chymorth</w:t>
            </w:r>
            <w:proofErr w:type="spellEnd"/>
          </w:p>
        </w:tc>
        <w:tc>
          <w:tcPr>
            <w:tcW w:w="5867" w:type="dxa"/>
          </w:tcPr>
          <w:p w:rsidR="00066242" w:rsidRPr="002E555B" w:rsidRDefault="00066242" w:rsidP="00511E7B">
            <w:pPr>
              <w:rPr>
                <w:rFonts w:eastAsia="Times New Roman"/>
                <w:szCs w:val="24"/>
                <w:u w:val="single"/>
                <w:lang w:val="cy-GB" w:eastAsia="en-GB"/>
              </w:rPr>
            </w:pPr>
            <w:r>
              <w:rPr>
                <w:rFonts w:eastAsia="Times New Roman"/>
                <w:szCs w:val="24"/>
                <w:lang w:val="cy-GB" w:eastAsia="en-GB"/>
              </w:rPr>
              <w:t>Mae eiriolaeth yn golygu cael cymorth gan berson arall i’ch helpu i fynegi’ch barn a’ch dymuniadau ac i helpu sicrhau bod pobl yn gwrando arnoch chi. Y person i’ch helpu fel hyn yw’ch eiriolwr</w:t>
            </w:r>
            <w:r w:rsidRPr="002E555B">
              <w:rPr>
                <w:rFonts w:eastAsia="Times New Roman"/>
                <w:szCs w:val="24"/>
                <w:lang w:val="cy-GB" w:eastAsia="en-GB"/>
              </w:rPr>
              <w:t xml:space="preserve">. </w:t>
            </w:r>
            <w:r>
              <w:rPr>
                <w:rFonts w:eastAsia="Times New Roman"/>
                <w:szCs w:val="24"/>
                <w:lang w:val="cy-GB" w:eastAsia="en-GB"/>
              </w:rPr>
              <w:t>‘</w:t>
            </w:r>
            <w:r>
              <w:fldChar w:fldCharType="begin"/>
            </w:r>
            <w:r>
              <w:instrText xml:space="preserve"> HYPERLINK "http://www.mind.org.uk/media/2436106/advocacy_2015.pdf" </w:instrText>
            </w:r>
            <w:r>
              <w:fldChar w:fldCharType="separate"/>
            </w:r>
            <w:r w:rsidRPr="002E555B">
              <w:rPr>
                <w:rStyle w:val="Hyperlink"/>
                <w:rFonts w:eastAsia="Times New Roman"/>
                <w:szCs w:val="24"/>
                <w:lang w:val="cy-GB" w:eastAsia="en-GB"/>
              </w:rPr>
              <w:t>The Mind Guide to Advocacy</w:t>
            </w:r>
            <w:r>
              <w:rPr>
                <w:rStyle w:val="Hyperlink"/>
                <w:rFonts w:eastAsia="Times New Roman"/>
                <w:szCs w:val="24"/>
                <w:lang w:val="cy-GB" w:eastAsia="en-GB"/>
              </w:rPr>
              <w:t>’</w:t>
            </w:r>
            <w:r w:rsidRPr="002E555B">
              <w:rPr>
                <w:rStyle w:val="Hyperlink"/>
                <w:rFonts w:eastAsia="Times New Roman"/>
                <w:szCs w:val="24"/>
                <w:lang w:val="cy-GB" w:eastAsia="en-GB"/>
              </w:rPr>
              <w:t xml:space="preserve"> (2015)</w:t>
            </w:r>
            <w:r>
              <w:rPr>
                <w:rStyle w:val="Hyperlink"/>
                <w:rFonts w:eastAsia="Times New Roman"/>
                <w:szCs w:val="24"/>
                <w:lang w:val="cy-GB" w:eastAsia="en-GB"/>
              </w:rPr>
              <w:fldChar w:fldCharType="end"/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Esgeulustod</w:t>
            </w:r>
          </w:p>
        </w:tc>
        <w:tc>
          <w:tcPr>
            <w:tcW w:w="6379" w:type="dxa"/>
          </w:tcPr>
          <w:p w:rsidR="00066242" w:rsidRPr="002E555B" w:rsidRDefault="00066242" w:rsidP="00814359">
            <w:pPr>
              <w:rPr>
                <w:lang w:val="cy-GB"/>
              </w:rPr>
            </w:pPr>
            <w:r>
              <w:rPr>
                <w:lang w:val="cy-GB"/>
              </w:rPr>
              <w:t xml:space="preserve">Ystyr esgeulustod yw methiant i ddiwallu anghenion sylfaenol corfforol, emosiynol, cymdeithasol neu seicolegol sy’n debygol o amharu ar lesiant person </w:t>
            </w:r>
            <w:r>
              <w:rPr>
                <w:lang w:val="cy-GB"/>
              </w:rPr>
              <w:br/>
              <w:t xml:space="preserve">(er enghraifft, amharu ar iechyd person). </w:t>
            </w:r>
          </w:p>
        </w:tc>
        <w:tc>
          <w:tcPr>
            <w:tcW w:w="5867" w:type="dxa"/>
          </w:tcPr>
          <w:p w:rsidR="00066242" w:rsidRPr="002E555B" w:rsidRDefault="00066242" w:rsidP="00B17A29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2745F7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Galluedd</w:t>
            </w:r>
          </w:p>
        </w:tc>
        <w:tc>
          <w:tcPr>
            <w:tcW w:w="6379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745F7" w:rsidRDefault="00066242" w:rsidP="00544F96">
            <w:pPr>
              <w:rPr>
                <w:rStyle w:val="Strong"/>
                <w:b w:val="0"/>
                <w:bCs w:val="0"/>
                <w:lang w:val="cy-GB"/>
              </w:rPr>
            </w:pPr>
            <w:r>
              <w:rPr>
                <w:lang w:val="cy-GB"/>
              </w:rPr>
              <w:t xml:space="preserve">Mae galluedd yn golygu’r gallu i ddeall gwybodaeth </w:t>
            </w:r>
            <w:r>
              <w:rPr>
                <w:lang w:val="cy-GB"/>
              </w:rPr>
              <w:br/>
              <w:t xml:space="preserve">a gwneud penderfyniadau am eich bywyd. Weithiau gall hefyd olygu’r gallu i gyfleu penderfyniadau am eich bywyd. Os na fyddwch yn deall y wybodaeth ac yn analluog i wneud penderfyniad am eich gofal, er </w:t>
            </w:r>
            <w:r>
              <w:rPr>
                <w:lang w:val="cy-GB"/>
              </w:rPr>
              <w:lastRenderedPageBreak/>
              <w:t>enghraifft, yna dywedir bod diffyg galluedd gennych.</w:t>
            </w:r>
            <w:r>
              <w:rPr>
                <w:rStyle w:val="Strong"/>
                <w:lang w:val="cy-GB"/>
              </w:rPr>
              <w:t xml:space="preserve"> </w:t>
            </w:r>
            <w:r>
              <w:rPr>
                <w:rStyle w:val="Strong"/>
                <w:b w:val="0"/>
                <w:lang w:val="cy-GB"/>
              </w:rPr>
              <w:t>Deddf G</w:t>
            </w:r>
            <w:r w:rsidRPr="00023A05">
              <w:rPr>
                <w:rStyle w:val="Strong"/>
                <w:b w:val="0"/>
                <w:lang w:val="cy-GB"/>
              </w:rPr>
              <w:t xml:space="preserve">alluedd Meddyliol 2005 </w:t>
            </w:r>
            <w:r>
              <w:rPr>
                <w:rStyle w:val="Strong"/>
                <w:lang w:val="cy-GB"/>
              </w:rPr>
              <w:t>/</w:t>
            </w:r>
            <w:r w:rsidRPr="002E555B">
              <w:rPr>
                <w:rStyle w:val="Strong"/>
                <w:lang w:val="cy-GB"/>
              </w:rPr>
              <w:t xml:space="preserve"> </w:t>
            </w:r>
            <w:r>
              <w:rPr>
                <w:rStyle w:val="Strong"/>
                <w:lang w:val="cy-GB"/>
              </w:rPr>
              <w:t>‘</w:t>
            </w:r>
            <w:r>
              <w:fldChar w:fldCharType="begin"/>
            </w:r>
            <w:r>
              <w:instrText xml:space="preserve"> HYPERLINK "http://www.mind.org.uk/information-support/legal-rights/mental-capacity-act-2005/terms-you-need-to-know/" \l ".VlxGIb9SRAw" </w:instrText>
            </w:r>
            <w:r>
              <w:fldChar w:fldCharType="separate"/>
            </w:r>
            <w:r w:rsidRPr="002E555B">
              <w:rPr>
                <w:rStyle w:val="Hyperlink"/>
                <w:lang w:val="cy-GB"/>
              </w:rPr>
              <w:t>Mind – Mental Capacity Act 2005</w:t>
            </w:r>
            <w:r>
              <w:rPr>
                <w:rStyle w:val="Hyperlink"/>
                <w:lang w:val="cy-GB"/>
              </w:rPr>
              <w:fldChar w:fldCharType="end"/>
            </w:r>
            <w:r>
              <w:rPr>
                <w:rStyle w:val="Hyperlink"/>
                <w:lang w:val="cy-GB"/>
              </w:rPr>
              <w:t>’</w:t>
            </w:r>
          </w:p>
          <w:p w:rsidR="00066242" w:rsidRPr="002E555B" w:rsidRDefault="00066242" w:rsidP="002F0507">
            <w:pPr>
              <w:rPr>
                <w:b/>
                <w:bCs/>
                <w:lang w:val="cy-GB"/>
              </w:rPr>
            </w:pPr>
            <w:r>
              <w:rPr>
                <w:lang w:val="cy-GB" w:eastAsia="en-GB"/>
              </w:rPr>
              <w:t xml:space="preserve">Ystyr ‘Galluedd Meddyliol’ yw gallu person i wneud </w:t>
            </w:r>
            <w:r>
              <w:rPr>
                <w:lang w:val="cy-GB" w:eastAsia="en-GB"/>
              </w:rPr>
              <w:br/>
              <w:t xml:space="preserve">ei ddewisiadau a’u benderfyniadau ei hun.  O dan gyfraith y DU, bernir galluedd rhywun yn ôl y penderfyniadau penodol i’w gwneud, fel y gall </w:t>
            </w:r>
            <w:r>
              <w:rPr>
                <w:lang w:val="cy-GB" w:eastAsia="en-GB"/>
              </w:rPr>
              <w:br/>
              <w:t>person feddu ar ddigon o alluedd i wneud rhai penderfyniadau ond nid ar gyfer rhai eraill. Mae’r ddeddf yn gweithio ar y rhagdybiaeth bod pawb â’r galluedd i wneud penderfyniadau drostyn nhw eu hunain os cân nhw ddigon o wybodaeth, cymorth ac amser</w:t>
            </w:r>
            <w:r w:rsidRPr="002E555B">
              <w:rPr>
                <w:lang w:val="cy-GB" w:eastAsia="en-GB"/>
              </w:rPr>
              <w:t xml:space="preserve">. </w:t>
            </w:r>
            <w:r>
              <w:rPr>
                <w:lang w:val="cy-GB" w:eastAsia="en-GB"/>
              </w:rPr>
              <w:t>Talfyriad o</w:t>
            </w:r>
            <w:r w:rsidRPr="002E555B">
              <w:rPr>
                <w:szCs w:val="20"/>
                <w:lang w:val="cy-GB" w:eastAsia="en-GB"/>
              </w:rPr>
              <w:t xml:space="preserve"> </w:t>
            </w:r>
            <w:r>
              <w:rPr>
                <w:szCs w:val="20"/>
                <w:lang w:val="cy-GB" w:eastAsia="en-GB"/>
              </w:rPr>
              <w:t>‘</w:t>
            </w:r>
            <w:hyperlink r:id="rId14" w:history="1">
              <w:r w:rsidRPr="002E555B">
                <w:rPr>
                  <w:rStyle w:val="Hyperlink"/>
                  <w:szCs w:val="20"/>
                  <w:lang w:val="cy-GB" w:eastAsia="en-GB"/>
                </w:rPr>
                <w:t>Sense for deafblind people</w:t>
              </w:r>
            </w:hyperlink>
            <w:r>
              <w:rPr>
                <w:rStyle w:val="Hyperlink"/>
                <w:szCs w:val="20"/>
                <w:lang w:val="cy-GB" w:eastAsia="en-GB"/>
              </w:rPr>
              <w:t>’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Gofalwr</w:t>
            </w:r>
          </w:p>
        </w:tc>
        <w:tc>
          <w:tcPr>
            <w:tcW w:w="6379" w:type="dxa"/>
          </w:tcPr>
          <w:p w:rsidR="00066242" w:rsidRPr="002E555B" w:rsidRDefault="00066242" w:rsidP="00F17316">
            <w:pPr>
              <w:rPr>
                <w:lang w:val="cy-GB"/>
              </w:rPr>
            </w:pPr>
            <w:r>
              <w:rPr>
                <w:lang w:val="cy-GB"/>
              </w:rPr>
              <w:t xml:space="preserve">Ystyr gofalwr yw person sy’n darparu neu’n bwriadu darparu gofal i oedolyn neu blentyn anabl </w:t>
            </w:r>
            <w:r w:rsidRPr="002E555B">
              <w:rPr>
                <w:rFonts w:eastAsia="Frutiger-Light" w:cs="Frutiger-Light"/>
                <w:szCs w:val="24"/>
                <w:lang w:val="cy-GB"/>
              </w:rPr>
              <w:t>(</w:t>
            </w:r>
            <w:r>
              <w:rPr>
                <w:rFonts w:eastAsia="Frutiger-Light" w:cs="Frutiger-Light"/>
                <w:szCs w:val="24"/>
                <w:lang w:val="cy-GB"/>
              </w:rPr>
              <w:t xml:space="preserve">ond yn eithrio gofalwyr sy’n cael eu talu a’r rhai’n gwneud gwaith gwirfoddol) </w:t>
            </w:r>
          </w:p>
        </w:tc>
        <w:tc>
          <w:tcPr>
            <w:tcW w:w="5867" w:type="dxa"/>
          </w:tcPr>
          <w:p w:rsidR="00066242" w:rsidRPr="002E555B" w:rsidRDefault="00066242" w:rsidP="00125A79">
            <w:pPr>
              <w:rPr>
                <w:lang w:val="cy-GB"/>
              </w:rPr>
            </w:pPr>
            <w:r>
              <w:rPr>
                <w:lang w:val="cy-GB"/>
              </w:rPr>
              <w:t xml:space="preserve">Mae gofalwr yn darparu gofal a / neu cymorth </w:t>
            </w:r>
            <w:r>
              <w:rPr>
                <w:lang w:val="cy-GB"/>
              </w:rPr>
              <w:br/>
              <w:t>di-dâl a gallai gynnwys aelodau’r teulu, partneriaid, cymdogion neu ffrindiau</w:t>
            </w:r>
            <w:r w:rsidRPr="002E555B">
              <w:rPr>
                <w:lang w:val="cy-GB"/>
              </w:rPr>
              <w:t xml:space="preserve">. </w:t>
            </w:r>
            <w:hyperlink r:id="rId15" w:history="1">
              <w:r w:rsidRPr="00F70900">
                <w:rPr>
                  <w:rStyle w:val="Hyperlink"/>
                  <w:lang w:val="cy-GB"/>
                </w:rPr>
                <w:t>C</w:t>
              </w:r>
              <w:r>
                <w:rPr>
                  <w:rStyle w:val="Hyperlink"/>
                  <w:lang w:val="cy-GB"/>
                </w:rPr>
                <w:t>ô</w:t>
              </w:r>
              <w:r w:rsidRPr="00F70900">
                <w:rPr>
                  <w:rStyle w:val="Hyperlink"/>
                  <w:lang w:val="cy-GB"/>
                </w:rPr>
                <w:t>d Ymarfer Proffesiynol Gwasanaethau Cymdeithasol</w:t>
              </w:r>
            </w:hyperlink>
            <w:r>
              <w:rPr>
                <w:lang w:val="cy-GB"/>
              </w:rPr>
              <w:t>.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Gwybodaeth</w:t>
            </w:r>
          </w:p>
        </w:tc>
        <w:tc>
          <w:tcPr>
            <w:tcW w:w="6379" w:type="dxa"/>
          </w:tcPr>
          <w:p w:rsidR="00066242" w:rsidRPr="002E555B" w:rsidRDefault="00066242" w:rsidP="00814359">
            <w:pPr>
              <w:rPr>
                <w:lang w:val="cy-GB" w:eastAsia="en-GB"/>
              </w:rPr>
            </w:pPr>
            <w:r>
              <w:rPr>
                <w:szCs w:val="24"/>
                <w:lang w:val="cy-GB"/>
              </w:rPr>
              <w:t xml:space="preserve">Gwybodaeth yw data o ansawdd sy’n darparu cymorth i berson i’w helpu i wneud dewis deallus am ei lesiant 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A29C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Lles</w:t>
            </w:r>
          </w:p>
        </w:tc>
        <w:tc>
          <w:tcPr>
            <w:tcW w:w="6379" w:type="dxa"/>
          </w:tcPr>
          <w:p w:rsidR="00066242" w:rsidRPr="002E555B" w:rsidRDefault="00066242" w:rsidP="00A5087C">
            <w:pPr>
              <w:rPr>
                <w:lang w:val="cy-GB"/>
              </w:rPr>
            </w:pPr>
            <w:r>
              <w:rPr>
                <w:lang w:val="cy-GB"/>
              </w:rPr>
              <w:t>Mae’r Ddeddf yn gosod dyletswydd i sicrhau lles plentyn –</w:t>
            </w:r>
            <w:r w:rsidRPr="002E555B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mae hyn yn cynnwys lles yn ôl dehongliad Deddf Plant 1989 o’r gair. </w:t>
            </w:r>
          </w:p>
        </w:tc>
        <w:tc>
          <w:tcPr>
            <w:tcW w:w="5867" w:type="dxa"/>
          </w:tcPr>
          <w:p w:rsidR="00066242" w:rsidRPr="002E555B" w:rsidRDefault="00066242" w:rsidP="00CC4D34">
            <w:pPr>
              <w:rPr>
                <w:rStyle w:val="legds"/>
                <w:lang w:val="cy-GB"/>
              </w:rPr>
            </w:pPr>
            <w:r>
              <w:rPr>
                <w:lang w:val="cy-GB"/>
              </w:rPr>
              <w:t xml:space="preserve">Pryd bynnag bydd llysoedd y DU yn ymdrin ag achosion yn ymwneud â magwraeth plentyn neu weinyddu eiddo plentyn, mae Deddf Plant 1989 </w:t>
            </w:r>
            <w:r>
              <w:rPr>
                <w:lang w:val="cy-GB"/>
              </w:rPr>
              <w:br/>
              <w:t>yn datgan mai ystyriaeth pennaf y llys fydd lles y plentyn</w:t>
            </w:r>
            <w:r w:rsidRPr="002E555B">
              <w:rPr>
                <w:lang w:val="cy-GB"/>
              </w:rPr>
              <w:t xml:space="preserve">. </w:t>
            </w:r>
            <w:r>
              <w:rPr>
                <w:lang w:val="cy-GB"/>
              </w:rPr>
              <w:t>Mae rhaid i lysoedd sydd yn gwneud penderfyniadau am les plentyn roi sylw i feysydd arbennig sef</w:t>
            </w:r>
            <w:r w:rsidRPr="002E555B">
              <w:rPr>
                <w:rStyle w:val="legds"/>
                <w:lang w:val="cy-GB"/>
              </w:rPr>
              <w:t>:</w:t>
            </w:r>
          </w:p>
          <w:p w:rsidR="00066242" w:rsidRPr="002E555B" w:rsidRDefault="00066242" w:rsidP="00274450">
            <w:pPr>
              <w:pStyle w:val="legclearfix"/>
              <w:numPr>
                <w:ilvl w:val="0"/>
                <w:numId w:val="29"/>
              </w:numPr>
              <w:spacing w:before="0" w:beforeAutospacing="0" w:after="60" w:afterAutospacing="0"/>
              <w:ind w:left="357" w:hanging="357"/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 xml:space="preserve">dymuniadau a theimladau’r plentyn a ganfyddir </w:t>
            </w:r>
            <w:r w:rsidRPr="002E555B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(</w:t>
            </w: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gan ystyried ei oed a’i ddealltwraieth</w:t>
            </w:r>
            <w:r w:rsidRPr="002E555B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);</w:t>
            </w:r>
          </w:p>
          <w:p w:rsidR="00066242" w:rsidRPr="002E555B" w:rsidRDefault="00066242" w:rsidP="00274450">
            <w:pPr>
              <w:pStyle w:val="legclearfix"/>
              <w:numPr>
                <w:ilvl w:val="0"/>
                <w:numId w:val="29"/>
              </w:numPr>
              <w:spacing w:before="0" w:beforeAutospacing="0" w:after="60" w:afterAutospacing="0"/>
              <w:ind w:left="357" w:hanging="357"/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lastRenderedPageBreak/>
              <w:t>ei anghenion corfforol, emosiynol ac addysgol</w:t>
            </w:r>
            <w:r w:rsidRPr="002E555B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;</w:t>
            </w:r>
          </w:p>
          <w:p w:rsidR="00066242" w:rsidRPr="002E555B" w:rsidRDefault="00066242" w:rsidP="00274450">
            <w:pPr>
              <w:pStyle w:val="legclearfix"/>
              <w:numPr>
                <w:ilvl w:val="0"/>
                <w:numId w:val="29"/>
              </w:numPr>
              <w:spacing w:before="0" w:beforeAutospacing="0" w:after="60" w:afterAutospacing="0"/>
              <w:ind w:left="357" w:hanging="357"/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yr effaith debygol a gaiff unrhyw newid yn ei amgylchiadau arno</w:t>
            </w:r>
            <w:r w:rsidRPr="002E555B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;</w:t>
            </w:r>
          </w:p>
          <w:p w:rsidR="00066242" w:rsidRPr="002E555B" w:rsidRDefault="00066242" w:rsidP="00274450">
            <w:pPr>
              <w:pStyle w:val="legclearfix"/>
              <w:numPr>
                <w:ilvl w:val="0"/>
                <w:numId w:val="29"/>
              </w:numPr>
              <w:spacing w:before="0" w:beforeAutospacing="0" w:after="60" w:afterAutospacing="0"/>
              <w:ind w:left="357" w:hanging="357"/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ei oed / rhyw / cefndir ac unrhyw nodweddion y mae’r llys yn eu hystyried yn berthnasol</w:t>
            </w:r>
            <w:r w:rsidRPr="002E555B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;</w:t>
            </w:r>
          </w:p>
          <w:p w:rsidR="00066242" w:rsidRPr="002E555B" w:rsidRDefault="00066242" w:rsidP="00274450">
            <w:pPr>
              <w:pStyle w:val="legclearfix"/>
              <w:numPr>
                <w:ilvl w:val="0"/>
                <w:numId w:val="29"/>
              </w:numPr>
              <w:spacing w:before="0" w:beforeAutospacing="0" w:after="60" w:afterAutospacing="0"/>
              <w:ind w:left="357" w:hanging="357"/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unrhyw niwed y mae wedi’i ddioddef neu mewn perygl o’i ddioddef</w:t>
            </w:r>
            <w:r w:rsidRPr="002E555B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>;</w:t>
            </w:r>
          </w:p>
          <w:p w:rsidR="00066242" w:rsidRPr="002E555B" w:rsidRDefault="00066242" w:rsidP="00274450">
            <w:pPr>
              <w:pStyle w:val="legclearfix"/>
              <w:numPr>
                <w:ilvl w:val="0"/>
                <w:numId w:val="29"/>
              </w:numPr>
              <w:spacing w:before="0" w:beforeAutospacing="0" w:after="60" w:afterAutospacing="0"/>
              <w:ind w:left="357" w:hanging="357"/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t xml:space="preserve">pa mor alluog yw pob un o'r ddau riant, neu unrhyw berson arall y mae’r llys yn ystyried bod </w:t>
            </w: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br/>
              <w:t xml:space="preserve">y cwestiwn yn berthnasol iddyn nhw, o ddiwallu </w:t>
            </w:r>
            <w:r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cy-GB"/>
              </w:rPr>
              <w:br/>
              <w:t xml:space="preserve">ei anghenion; ac </w:t>
            </w:r>
          </w:p>
          <w:p w:rsidR="00066242" w:rsidRPr="00AA6C83" w:rsidRDefault="00066242" w:rsidP="00A5087C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lang w:val="cy-GB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lang w:val="cy-GB"/>
              </w:rPr>
              <w:t>ystod y pwerau sydd ar gael i’r llys o dan y Ddeddf yn yr achosion dan sylw. Deddf Plant 1989 (</w:t>
            </w:r>
            <w:r>
              <w:fldChar w:fldCharType="begin"/>
            </w:r>
            <w:r>
              <w:instrText xml:space="preserve"> HYPERLINK "http://www.legislation.gov.uk/ukpga/1989/41/section/1" </w:instrText>
            </w:r>
            <w:r>
              <w:fldChar w:fldCharType="separate"/>
            </w:r>
            <w:r w:rsidRPr="00AA6C83">
              <w:rPr>
                <w:rStyle w:val="Hyperlink"/>
                <w:lang w:val="cy-GB"/>
              </w:rPr>
              <w:t>The Children Act 1</w:t>
            </w:r>
            <w:r w:rsidRPr="00AA6C83">
              <w:rPr>
                <w:rStyle w:val="Hyperlink"/>
                <w:lang w:val="cy-GB"/>
              </w:rPr>
              <w:t>9</w:t>
            </w:r>
            <w:r w:rsidRPr="00AA6C83">
              <w:rPr>
                <w:rStyle w:val="Hyperlink"/>
                <w:lang w:val="cy-GB"/>
              </w:rPr>
              <w:t>89</w:t>
            </w:r>
            <w:r>
              <w:rPr>
                <w:rStyle w:val="Hyperlink"/>
                <w:lang w:val="cy-GB"/>
              </w:rPr>
              <w:fldChar w:fldCharType="end"/>
            </w:r>
            <w:r>
              <w:rPr>
                <w:rStyle w:val="Hyperlink"/>
                <w:lang w:val="cy-GB"/>
              </w:rPr>
              <w:t>).</w:t>
            </w: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Llesiant</w:t>
            </w:r>
          </w:p>
        </w:tc>
        <w:tc>
          <w:tcPr>
            <w:tcW w:w="6379" w:type="dxa"/>
          </w:tcPr>
          <w:p w:rsidR="00066242" w:rsidRPr="002E555B" w:rsidRDefault="00066242" w:rsidP="00755435">
            <w:pPr>
              <w:rPr>
                <w:lang w:val="cy-GB"/>
              </w:rPr>
            </w:pPr>
            <w:r>
              <w:rPr>
                <w:rStyle w:val="legds"/>
                <w:color w:val="000000"/>
                <w:szCs w:val="24"/>
              </w:rPr>
              <w:t xml:space="preserve">Pan </w:t>
            </w:r>
            <w:proofErr w:type="spellStart"/>
            <w:r>
              <w:rPr>
                <w:rStyle w:val="legds"/>
                <w:color w:val="000000"/>
                <w:szCs w:val="24"/>
              </w:rPr>
              <w:t>fydd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y </w:t>
            </w:r>
            <w:proofErr w:type="spellStart"/>
            <w:r>
              <w:rPr>
                <w:rStyle w:val="legds"/>
                <w:color w:val="000000"/>
                <w:szCs w:val="24"/>
              </w:rPr>
              <w:t>Ddeddf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yn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cyfeirio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at </w:t>
            </w:r>
            <w:proofErr w:type="spellStart"/>
            <w:r>
              <w:rPr>
                <w:rStyle w:val="legds"/>
                <w:color w:val="000000"/>
                <w:szCs w:val="24"/>
              </w:rPr>
              <w:t>lesiant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mae’n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golygu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llesiant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unigolyn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sydd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ag </w:t>
            </w:r>
            <w:proofErr w:type="spellStart"/>
            <w:r>
              <w:rPr>
                <w:rStyle w:val="legds"/>
                <w:color w:val="000000"/>
                <w:szCs w:val="24"/>
              </w:rPr>
              <w:t>angen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gofal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a </w:t>
            </w:r>
            <w:proofErr w:type="spellStart"/>
            <w:r>
              <w:rPr>
                <w:rStyle w:val="legds"/>
                <w:color w:val="000000"/>
                <w:szCs w:val="24"/>
              </w:rPr>
              <w:t>chymorth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 w:rsidRPr="00624C26">
              <w:rPr>
                <w:rStyle w:val="legds"/>
                <w:color w:val="000000"/>
                <w:szCs w:val="24"/>
              </w:rPr>
              <w:t>mewn</w:t>
            </w:r>
            <w:proofErr w:type="spellEnd"/>
            <w:r w:rsidRPr="00624C26"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 w:rsidRPr="00624C26">
              <w:rPr>
                <w:rStyle w:val="legds"/>
                <w:color w:val="000000"/>
                <w:szCs w:val="24"/>
              </w:rPr>
              <w:t>perthynas</w:t>
            </w:r>
            <w:proofErr w:type="spellEnd"/>
            <w:r w:rsidRPr="00624C26">
              <w:rPr>
                <w:rStyle w:val="legds"/>
                <w:color w:val="000000"/>
                <w:szCs w:val="24"/>
              </w:rPr>
              <w:t xml:space="preserve"> ag </w:t>
            </w:r>
            <w:proofErr w:type="spellStart"/>
            <w:r w:rsidRPr="00624C26">
              <w:rPr>
                <w:rStyle w:val="legds"/>
                <w:color w:val="000000"/>
                <w:szCs w:val="24"/>
              </w:rPr>
              <w:t>unrhyw</w:t>
            </w:r>
            <w:proofErr w:type="spellEnd"/>
            <w:r w:rsidRPr="00624C26">
              <w:rPr>
                <w:rStyle w:val="legds"/>
                <w:color w:val="000000"/>
                <w:szCs w:val="24"/>
              </w:rPr>
              <w:t xml:space="preserve"> </w:t>
            </w:r>
            <w:r>
              <w:rPr>
                <w:rStyle w:val="legds"/>
                <w:color w:val="000000"/>
                <w:szCs w:val="24"/>
              </w:rPr>
              <w:t xml:space="preserve">un </w:t>
            </w:r>
            <w:proofErr w:type="spellStart"/>
            <w:r>
              <w:rPr>
                <w:rStyle w:val="legds"/>
                <w:color w:val="000000"/>
                <w:szCs w:val="24"/>
              </w:rPr>
              <w:t>o’r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agweddau</w:t>
            </w:r>
            <w:proofErr w:type="spellEnd"/>
            <w:r>
              <w:rPr>
                <w:rStyle w:val="legds"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legds"/>
                <w:color w:val="000000"/>
                <w:szCs w:val="24"/>
              </w:rPr>
              <w:t>canlynol</w:t>
            </w:r>
            <w:proofErr w:type="spellEnd"/>
            <w:r>
              <w:rPr>
                <w:rStyle w:val="legds"/>
                <w:color w:val="000000"/>
                <w:szCs w:val="24"/>
              </w:rPr>
              <w:t>:</w:t>
            </w:r>
          </w:p>
          <w:p w:rsidR="00066242" w:rsidRPr="00624C26" w:rsidRDefault="00066242" w:rsidP="000E482E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i</w:t>
            </w:r>
            <w:r w:rsidRPr="00624C26">
              <w:rPr>
                <w:rStyle w:val="legds"/>
                <w:rFonts w:ascii="Arial" w:hAnsi="Arial" w:cs="Arial"/>
                <w:color w:val="000000"/>
              </w:rPr>
              <w:t>echyd</w:t>
            </w:r>
            <w:proofErr w:type="spellEnd"/>
            <w:r w:rsidRPr="00624C26"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C26">
              <w:rPr>
                <w:rStyle w:val="legds"/>
                <w:rFonts w:ascii="Arial" w:hAnsi="Arial" w:cs="Arial"/>
                <w:color w:val="000000"/>
              </w:rPr>
              <w:t>corfforol</w:t>
            </w:r>
            <w:proofErr w:type="spellEnd"/>
            <w:r w:rsidRPr="00624C26">
              <w:rPr>
                <w:rStyle w:val="legds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24C26">
              <w:rPr>
                <w:rStyle w:val="legds"/>
                <w:rFonts w:ascii="Arial" w:hAnsi="Arial" w:cs="Arial"/>
                <w:color w:val="000000"/>
              </w:rPr>
              <w:t>iec</w:t>
            </w:r>
            <w:r>
              <w:rPr>
                <w:rStyle w:val="legds"/>
                <w:rFonts w:ascii="Arial" w:hAnsi="Arial" w:cs="Arial"/>
                <w:color w:val="000000"/>
              </w:rPr>
              <w:t>hyd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meddwl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llesiant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emosiynol</w:t>
            </w:r>
            <w:proofErr w:type="spellEnd"/>
          </w:p>
          <w:p w:rsidR="00066242" w:rsidRPr="00624C26" w:rsidRDefault="00066242" w:rsidP="000E482E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a</w:t>
            </w:r>
            <w:r w:rsidRPr="00624C26">
              <w:rPr>
                <w:rStyle w:val="legds"/>
                <w:rFonts w:ascii="Arial" w:hAnsi="Arial" w:cs="Arial"/>
                <w:color w:val="000000"/>
              </w:rPr>
              <w:t>mddiffyn</w:t>
            </w:r>
            <w:proofErr w:type="spellEnd"/>
            <w:r w:rsidRPr="00624C26"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4C26">
              <w:rPr>
                <w:rStyle w:val="legds"/>
                <w:rFonts w:ascii="Arial" w:hAnsi="Arial" w:cs="Arial"/>
                <w:color w:val="000000"/>
              </w:rPr>
              <w:t>r</w:t>
            </w:r>
            <w:r>
              <w:rPr>
                <w:rStyle w:val="legds"/>
                <w:rFonts w:ascii="Arial" w:hAnsi="Arial" w:cs="Arial"/>
                <w:color w:val="000000"/>
              </w:rPr>
              <w:t>hag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camdriniaeth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ac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esgeulustod</w:t>
            </w:r>
            <w:proofErr w:type="spellEnd"/>
          </w:p>
          <w:p w:rsidR="00066242" w:rsidRPr="00624C26" w:rsidRDefault="00066242" w:rsidP="000E482E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a</w:t>
            </w:r>
            <w:r w:rsidRPr="00624C26">
              <w:rPr>
                <w:rStyle w:val="legds"/>
                <w:rFonts w:ascii="Arial" w:hAnsi="Arial" w:cs="Arial"/>
                <w:color w:val="000000"/>
              </w:rPr>
              <w:t>ddysg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hyfforddiant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hamdden</w:t>
            </w:r>
            <w:proofErr w:type="spellEnd"/>
          </w:p>
          <w:p w:rsidR="00066242" w:rsidRPr="00624C26" w:rsidRDefault="00066242" w:rsidP="000E482E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p</w:t>
            </w:r>
            <w:r w:rsidRPr="00624C26">
              <w:rPr>
                <w:rStyle w:val="legds"/>
                <w:rFonts w:ascii="Arial" w:hAnsi="Arial" w:cs="Arial"/>
                <w:color w:val="000000"/>
              </w:rPr>
              <w:t>erthnasoedd</w:t>
            </w:r>
            <w:proofErr w:type="spellEnd"/>
            <w:r w:rsidRPr="00624C26"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domestig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teuluol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phersonol</w:t>
            </w:r>
            <w:proofErr w:type="spellEnd"/>
          </w:p>
          <w:p w:rsidR="00066242" w:rsidRPr="00624C26" w:rsidRDefault="00066242" w:rsidP="000E482E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c</w:t>
            </w:r>
            <w:r w:rsidRPr="00624C26">
              <w:rPr>
                <w:rStyle w:val="legds"/>
                <w:rFonts w:ascii="Arial" w:hAnsi="Arial" w:cs="Arial"/>
                <w:color w:val="000000"/>
              </w:rPr>
              <w:t>y</w:t>
            </w:r>
            <w:r>
              <w:rPr>
                <w:rStyle w:val="legds"/>
                <w:rFonts w:ascii="Arial" w:hAnsi="Arial" w:cs="Arial"/>
                <w:color w:val="000000"/>
              </w:rPr>
              <w:t>franiad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wneir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at y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gymdeithas</w:t>
            </w:r>
            <w:proofErr w:type="spellEnd"/>
          </w:p>
          <w:p w:rsidR="00066242" w:rsidRPr="00624C26" w:rsidRDefault="00066242" w:rsidP="000E482E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sicrhau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hawliau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hawlogaethau</w:t>
            </w:r>
            <w:proofErr w:type="spellEnd"/>
          </w:p>
          <w:p w:rsidR="00066242" w:rsidRPr="00624C26" w:rsidRDefault="00066242" w:rsidP="000E482E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l</w:t>
            </w:r>
            <w:r w:rsidRPr="00624C26">
              <w:rPr>
                <w:rStyle w:val="legds"/>
                <w:rFonts w:ascii="Arial" w:hAnsi="Arial" w:cs="Arial"/>
                <w:color w:val="000000"/>
              </w:rPr>
              <w:t>les</w:t>
            </w:r>
            <w:r>
              <w:rPr>
                <w:rStyle w:val="legds"/>
                <w:rFonts w:ascii="Arial" w:hAnsi="Arial" w:cs="Arial"/>
                <w:color w:val="000000"/>
              </w:rPr>
              <w:t>iant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cymdeithasol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ac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economaidd</w:t>
            </w:r>
            <w:proofErr w:type="spellEnd"/>
          </w:p>
          <w:p w:rsidR="00066242" w:rsidRPr="00BC491D" w:rsidRDefault="00066242" w:rsidP="00755435">
            <w:pPr>
              <w:pStyle w:val="legclearfix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addasrwydd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llety</w:t>
            </w:r>
            <w:proofErr w:type="spellEnd"/>
            <w:r>
              <w:rPr>
                <w:rStyle w:val="legds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legds"/>
                <w:rFonts w:ascii="Arial" w:hAnsi="Arial" w:cs="Arial"/>
                <w:color w:val="000000"/>
              </w:rPr>
              <w:t>preswyl</w:t>
            </w:r>
            <w:proofErr w:type="spellEnd"/>
          </w:p>
          <w:p w:rsidR="00066242" w:rsidRPr="002E555B" w:rsidRDefault="00066242" w:rsidP="00755435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O ran plentyn, mae llesiant hefyd yn cynnwys –</w:t>
            </w:r>
            <w:r w:rsidRPr="002E555B">
              <w:rPr>
                <w:lang w:val="cy-GB"/>
              </w:rPr>
              <w:t xml:space="preserve"> </w:t>
            </w:r>
          </w:p>
          <w:p w:rsidR="00066242" w:rsidRPr="002E555B" w:rsidRDefault="00066242" w:rsidP="000C1D9C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>
              <w:rPr>
                <w:lang w:val="cy-GB"/>
              </w:rPr>
              <w:t xml:space="preserve">datblygiad corfforol, deallusol, emosiynol, cymdeithasol ac ymddygiadaol </w:t>
            </w:r>
          </w:p>
          <w:p w:rsidR="00066242" w:rsidRPr="00BC491D" w:rsidRDefault="00066242" w:rsidP="00755435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2E555B">
              <w:rPr>
                <w:lang w:val="cy-GB"/>
              </w:rPr>
              <w:t>“</w:t>
            </w:r>
            <w:r>
              <w:rPr>
                <w:lang w:val="cy-GB"/>
              </w:rPr>
              <w:t xml:space="preserve">lles” yn ôl dehongliad Deddf Plant 1989 o’r gair hwnnw </w:t>
            </w:r>
            <w:r w:rsidRPr="002E555B">
              <w:rPr>
                <w:lang w:val="cy-GB"/>
              </w:rPr>
              <w:t xml:space="preserve"> </w:t>
            </w:r>
          </w:p>
          <w:p w:rsidR="00066242" w:rsidRPr="002E555B" w:rsidRDefault="00066242" w:rsidP="00755435">
            <w:pPr>
              <w:rPr>
                <w:lang w:val="cy-GB"/>
              </w:rPr>
            </w:pPr>
            <w:r>
              <w:rPr>
                <w:lang w:val="cy-GB"/>
              </w:rPr>
              <w:t>O ran oedolyn mae “llesiant" hefyd yn cynnwys –</w:t>
            </w:r>
            <w:r w:rsidRPr="002E555B">
              <w:rPr>
                <w:lang w:val="cy-GB"/>
              </w:rPr>
              <w:t xml:space="preserve"> </w:t>
            </w:r>
          </w:p>
          <w:p w:rsidR="00066242" w:rsidRPr="002E555B" w:rsidRDefault="00066242" w:rsidP="000C1D9C">
            <w:pPr>
              <w:pStyle w:val="ListParagraph"/>
              <w:numPr>
                <w:ilvl w:val="0"/>
                <w:numId w:val="34"/>
              </w:numPr>
              <w:rPr>
                <w:lang w:val="cy-GB"/>
              </w:rPr>
            </w:pPr>
            <w:r>
              <w:rPr>
                <w:lang w:val="cy-GB"/>
              </w:rPr>
              <w:t>Rheolaeth dros fywyd o ddydd i ddydd</w:t>
            </w:r>
          </w:p>
          <w:p w:rsidR="00066242" w:rsidRPr="002E555B" w:rsidRDefault="00066242" w:rsidP="000421D0">
            <w:pPr>
              <w:pStyle w:val="ListParagraph"/>
              <w:numPr>
                <w:ilvl w:val="0"/>
                <w:numId w:val="34"/>
              </w:numPr>
              <w:rPr>
                <w:lang w:val="cy-GB"/>
              </w:rPr>
            </w:pPr>
            <w:r>
              <w:rPr>
                <w:lang w:val="cy-GB"/>
              </w:rPr>
              <w:t>Cymryd rhan mewn gwaith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772DBF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Niwed</w:t>
            </w:r>
          </w:p>
        </w:tc>
        <w:tc>
          <w:tcPr>
            <w:tcW w:w="6379" w:type="dxa"/>
          </w:tcPr>
          <w:p w:rsidR="00066242" w:rsidRDefault="00066242" w:rsidP="00772DBF">
            <w:pPr>
              <w:rPr>
                <w:lang w:val="cy-GB"/>
              </w:rPr>
            </w:pPr>
            <w:r>
              <w:rPr>
                <w:lang w:val="cy-GB"/>
              </w:rPr>
              <w:t>Ystyr niwed yw camdriniaeth neu amhariad ar a) iechyd corfforol neu feddyliol, neu b) ar ddatblygiad corfforol, deallusol, emosiynol, cymdeithasol, neu ymddygiadol.</w:t>
            </w:r>
          </w:p>
          <w:p w:rsidR="00066242" w:rsidRPr="002E555B" w:rsidRDefault="00066242" w:rsidP="00772DBF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63409D">
            <w:pPr>
              <w:rPr>
                <w:lang w:val="cy-GB"/>
              </w:rPr>
            </w:pPr>
          </w:p>
        </w:tc>
      </w:tr>
      <w:tr w:rsidR="00066242" w:rsidRPr="002E555B" w:rsidTr="0000111C">
        <w:trPr>
          <w:trHeight w:val="1170"/>
        </w:trPr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Oedolyn</w:t>
            </w:r>
          </w:p>
        </w:tc>
        <w:tc>
          <w:tcPr>
            <w:tcW w:w="6379" w:type="dxa"/>
          </w:tcPr>
          <w:p w:rsidR="00066242" w:rsidRPr="002E555B" w:rsidRDefault="00066242" w:rsidP="003E60FA">
            <w:pPr>
              <w:rPr>
                <w:lang w:val="cy-GB"/>
              </w:rPr>
            </w:pPr>
            <w:r>
              <w:rPr>
                <w:lang w:val="cy-GB"/>
              </w:rPr>
              <w:t xml:space="preserve">Person sy’n 18 mlwydd oed neu drosodd. </w:t>
            </w:r>
          </w:p>
          <w:p w:rsidR="00066242" w:rsidRPr="002E555B" w:rsidRDefault="00066242" w:rsidP="003E60FA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D848C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Person sy’n gadael gofal</w:t>
            </w:r>
          </w:p>
        </w:tc>
        <w:tc>
          <w:tcPr>
            <w:tcW w:w="6379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A96BDB">
            <w:pPr>
              <w:rPr>
                <w:lang w:val="cy-GB"/>
              </w:rPr>
            </w:pPr>
            <w:r>
              <w:rPr>
                <w:lang w:val="cy-GB"/>
              </w:rPr>
              <w:t xml:space="preserve">Unrhyw oedolyn a dreuliodd amser yn derbyn gofal fel plentyn (h.y. o dan 18 oed). Byddai’r gofal </w:t>
            </w:r>
            <w:r>
              <w:rPr>
                <w:lang w:val="cy-GB"/>
              </w:rPr>
              <w:br/>
              <w:t>hwn wedi’i gymeradwyo gan y wladwriaeth drwy orchymyn llys neu’n wirfoddol.</w:t>
            </w:r>
            <w:r w:rsidRPr="002E555B">
              <w:rPr>
                <w:lang w:val="cy-GB"/>
              </w:rPr>
              <w:t xml:space="preserve"> </w:t>
            </w:r>
            <w:r>
              <w:rPr>
                <w:lang w:val="cy-GB"/>
              </w:rPr>
              <w:t>Byddai gofal fel hyn mewn gofal maeth, gofal preswyl (yn bennaf cartrefi plant) neu drefniadau eraill tu allan i’r teulu agos neu estynedig</w:t>
            </w:r>
            <w:r w:rsidRPr="002E555B">
              <w:rPr>
                <w:lang w:val="cy-GB"/>
              </w:rPr>
              <w:t xml:space="preserve">. </w:t>
            </w:r>
            <w:r>
              <w:rPr>
                <w:lang w:val="cy-GB"/>
              </w:rPr>
              <w:t>Gallai’r gofal fod wedi’i ddarparu yn uniongyrchol gan y wladwriaeth (yn bennaf drwy adrannau gwasanaethau cymdeithasol yr awdurdod lleol</w:t>
            </w:r>
            <w:r w:rsidRPr="002E555B">
              <w:rPr>
                <w:lang w:val="cy-GB"/>
              </w:rPr>
              <w:t xml:space="preserve">) </w:t>
            </w:r>
            <w:r>
              <w:rPr>
                <w:lang w:val="cy-GB"/>
              </w:rPr>
              <w:t xml:space="preserve">neu drwy sefydliadau’r sectorau gwirfoddol neu breifat. Mae hefyd yn cynnwys ystod eang o lety. Er enghraifft, byddai’n cynnwys unedau diogel, ysgolion </w:t>
            </w:r>
            <w:r>
              <w:rPr>
                <w:lang w:val="cy-GB"/>
              </w:rPr>
              <w:lastRenderedPageBreak/>
              <w:t>gwarchod, ysgolion diwydiannol a sefydliadau eraill sydd ag elfen fwy cosbol na gofal maeth neu ofal preswyl arferol</w:t>
            </w:r>
            <w:r w:rsidRPr="002E555B">
              <w:rPr>
                <w:lang w:val="cy-GB"/>
              </w:rPr>
              <w:t>.</w:t>
            </w:r>
            <w:r>
              <w:rPr>
                <w:lang w:val="cy-GB"/>
              </w:rPr>
              <w:t xml:space="preserve"> Cymdeithas y Rhai sy’n Gadael Gofal / </w:t>
            </w:r>
            <w:hyperlink r:id="rId16" w:history="1">
              <w:r w:rsidRPr="002E555B">
                <w:rPr>
                  <w:rStyle w:val="Hyperlink"/>
                  <w:lang w:val="cy-GB"/>
                </w:rPr>
                <w:t>Care Leavers Association</w:t>
              </w:r>
            </w:hyperlink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Plentyn</w:t>
            </w:r>
          </w:p>
        </w:tc>
        <w:tc>
          <w:tcPr>
            <w:tcW w:w="6379" w:type="dxa"/>
          </w:tcPr>
          <w:p w:rsidR="00066242" w:rsidRPr="002E555B" w:rsidRDefault="00066242" w:rsidP="003E60FA">
            <w:pPr>
              <w:rPr>
                <w:lang w:val="cy-GB"/>
              </w:rPr>
            </w:pPr>
            <w:r>
              <w:rPr>
                <w:lang w:val="cy-GB"/>
              </w:rPr>
              <w:t>Ystyr plentyn yw person sydd o dan 18 oed</w:t>
            </w:r>
          </w:p>
          <w:p w:rsidR="00066242" w:rsidRPr="002E555B" w:rsidRDefault="00066242" w:rsidP="00A61303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F3024E">
            <w:pPr>
              <w:shd w:val="clear" w:color="auto" w:fill="FFFFFF"/>
              <w:rPr>
                <w:lang w:val="cy-GB"/>
              </w:rPr>
            </w:pPr>
            <w:r>
              <w:rPr>
                <w:szCs w:val="21"/>
                <w:shd w:val="clear" w:color="auto" w:fill="FFFFFF"/>
                <w:lang w:val="cy-GB"/>
              </w:rPr>
              <w:t xml:space="preserve">Mae plentyndod yn adeg pan fydd galluoedd yn datblygu, yn adeg pan fydd plentyn yn gymharol agored i gael ei gam-drin a’i gamfanteisio yn ogystal â bod yn amser critigol i oroesi a datblygu ym mywyd person. Mae Confensiwn y Cenhedloedd Unedig ar Hawliau’r Plentyn </w:t>
            </w:r>
            <w:r w:rsidRPr="002E555B">
              <w:rPr>
                <w:szCs w:val="21"/>
                <w:shd w:val="clear" w:color="auto" w:fill="FFFFFF"/>
                <w:lang w:val="cy-GB"/>
              </w:rPr>
              <w:t xml:space="preserve">(UNCRC) </w:t>
            </w:r>
            <w:r>
              <w:rPr>
                <w:szCs w:val="21"/>
                <w:shd w:val="clear" w:color="auto" w:fill="FFFFFF"/>
                <w:lang w:val="cy-GB"/>
              </w:rPr>
              <w:t>yn cydnabod anghenion datblygiadol unigryw y plentyn ac yn delio â’r plentyn cyfan...</w:t>
            </w:r>
            <w:r w:rsidRPr="002E555B">
              <w:rPr>
                <w:szCs w:val="21"/>
                <w:shd w:val="clear" w:color="auto" w:fill="FFFFFF"/>
                <w:lang w:val="cy-GB"/>
              </w:rPr>
              <w:t xml:space="preserve"> </w:t>
            </w:r>
            <w:r>
              <w:rPr>
                <w:szCs w:val="21"/>
                <w:shd w:val="clear" w:color="auto" w:fill="FFFFFF"/>
                <w:lang w:val="cy-GB"/>
              </w:rPr>
              <w:t xml:space="preserve">Cynsail sylfaenol y Confensiwn yw bod plant wedi’u geni gyda sawl rhyddid sylfaenol ac â hawliau cynhenid pob person ond gydag anghenion ychwanegol penodol </w:t>
            </w:r>
            <w:r>
              <w:rPr>
                <w:rFonts w:eastAsia="Times New Roman"/>
                <w:szCs w:val="21"/>
                <w:lang w:val="cy-GB" w:eastAsia="en-GB"/>
              </w:rPr>
              <w:t>oherwydd eu bod yn agored i niwed</w:t>
            </w:r>
            <w:r w:rsidRPr="002E555B">
              <w:rPr>
                <w:rFonts w:eastAsia="Times New Roman"/>
                <w:szCs w:val="21"/>
                <w:lang w:val="cy-GB" w:eastAsia="en-GB"/>
              </w:rPr>
              <w:t xml:space="preserve">. </w:t>
            </w:r>
            <w:r>
              <w:rPr>
                <w:rFonts w:eastAsia="Times New Roman"/>
                <w:szCs w:val="21"/>
                <w:lang w:val="cy-GB" w:eastAsia="en-GB"/>
              </w:rPr>
              <w:t xml:space="preserve">Mae’r </w:t>
            </w:r>
            <w:r w:rsidRPr="002E555B">
              <w:rPr>
                <w:rFonts w:eastAsia="Times New Roman"/>
                <w:szCs w:val="21"/>
                <w:lang w:val="cy-GB" w:eastAsia="en-GB"/>
              </w:rPr>
              <w:t xml:space="preserve">UNCRC </w:t>
            </w:r>
            <w:r>
              <w:rPr>
                <w:rFonts w:eastAsia="Times New Roman"/>
                <w:szCs w:val="21"/>
                <w:lang w:val="cy-GB" w:eastAsia="en-GB"/>
              </w:rPr>
              <w:t>yn datgan bod gan blant 40 o hawliau sylfaenol</w:t>
            </w:r>
            <w:r w:rsidRPr="002E555B">
              <w:rPr>
                <w:rFonts w:eastAsia="Times New Roman"/>
                <w:szCs w:val="21"/>
                <w:lang w:val="cy-GB" w:eastAsia="en-GB"/>
              </w:rPr>
              <w:t>.</w:t>
            </w:r>
            <w:r>
              <w:rPr>
                <w:rFonts w:eastAsia="Times New Roman"/>
                <w:szCs w:val="21"/>
                <w:lang w:val="cy-GB" w:eastAsia="en-GB"/>
              </w:rPr>
              <w:t xml:space="preserve"> </w:t>
            </w:r>
            <w:hyperlink r:id="rId17" w:history="1">
              <w:r w:rsidRPr="00F3024E">
                <w:rPr>
                  <w:rStyle w:val="Hyperlink"/>
                  <w:rFonts w:eastAsia="Times New Roman"/>
                  <w:szCs w:val="21"/>
                  <w:lang w:val="cy-GB" w:eastAsia="en-GB"/>
                </w:rPr>
                <w:t>Hawliau Plant yng Nghymru</w:t>
              </w:r>
            </w:hyperlink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81435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Sefydlogrwydd </w:t>
            </w:r>
          </w:p>
        </w:tc>
        <w:tc>
          <w:tcPr>
            <w:tcW w:w="6379" w:type="dxa"/>
          </w:tcPr>
          <w:p w:rsidR="00066242" w:rsidRDefault="00066242" w:rsidP="00F17316">
            <w:pPr>
              <w:rPr>
                <w:lang w:val="cy-GB"/>
              </w:rPr>
            </w:pPr>
            <w:r>
              <w:rPr>
                <w:lang w:val="cy-GB"/>
              </w:rPr>
              <w:t xml:space="preserve">Bydd cyflawni ‘sefydlogrwydd’ yn ystyriaeth allweddol </w:t>
            </w:r>
            <w:r>
              <w:rPr>
                <w:lang w:val="cy-GB"/>
              </w:rPr>
              <w:br/>
              <w:t xml:space="preserve">o’r adeg pan fydd plentyn yn dechrau derbyn gofal, a dylai cynllun gofal a chymorth Rhan 6 osod allan o’r cychywn cyntaf sut bydd hyn yn cael ei gyflawni. Mae sefydlogrwydd yn cynnwys sefydlogrwydd emosiynol (ymlyniad), sefydlogrwydd corfforol (bod yn sefydlog) </w:t>
            </w:r>
            <w:r>
              <w:rPr>
                <w:lang w:val="cy-GB"/>
              </w:rPr>
              <w:br/>
              <w:t xml:space="preserve">a sefydlogrwydd cyfreithiol (pwy sydd â chyfrifoldeb </w:t>
            </w:r>
            <w:r>
              <w:rPr>
                <w:lang w:val="cy-GB"/>
              </w:rPr>
              <w:br/>
              <w:t xml:space="preserve">rhiant dros y plentyn). Gyda’i gilydd, mae’r rhain yn </w:t>
            </w:r>
            <w:r>
              <w:rPr>
                <w:lang w:val="cy-GB"/>
              </w:rPr>
              <w:br/>
              <w:t>rhoi synnwyr o ddiogelwch, dilyniant, ymrwymiad ac hunaniaeth i’r plentyn.</w:t>
            </w:r>
          </w:p>
          <w:p w:rsidR="00117D6F" w:rsidRPr="002E555B" w:rsidRDefault="00117D6F" w:rsidP="00F17316">
            <w:pPr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6D3B5E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0421D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Sgyrsiau ar </w:t>
            </w:r>
            <w:r>
              <w:rPr>
                <w:b/>
                <w:lang w:val="cy-GB"/>
              </w:rPr>
              <w:br/>
              <w:t xml:space="preserve">yr hyn sy’n bwysig </w:t>
            </w:r>
          </w:p>
        </w:tc>
        <w:tc>
          <w:tcPr>
            <w:tcW w:w="6379" w:type="dxa"/>
          </w:tcPr>
          <w:p w:rsidR="00066242" w:rsidRPr="002E555B" w:rsidRDefault="00066242" w:rsidP="000421D0">
            <w:pPr>
              <w:rPr>
                <w:lang w:val="cy-GB"/>
              </w:rPr>
            </w:pPr>
            <w:r>
              <w:rPr>
                <w:lang w:val="cy-GB"/>
              </w:rPr>
              <w:t>Rhaid i’r awdurod lleol fod yn glir am yr hyn sy’n bwysig i berson a’r hyn gall y person ei hun ei wneud i fanteisio i’r eithaf ar ei lesiant ei hun</w:t>
            </w:r>
            <w:r w:rsidRPr="002E555B">
              <w:rPr>
                <w:lang w:val="cy-GB"/>
              </w:rPr>
              <w:t>…. [</w:t>
            </w:r>
            <w:r>
              <w:rPr>
                <w:lang w:val="cy-GB"/>
              </w:rPr>
              <w:t xml:space="preserve">Sgwrs] i sefydlu ‘yr hyn sy’n bwysig iddyn nhw’ </w:t>
            </w:r>
            <w:r w:rsidRPr="002E555B">
              <w:rPr>
                <w:lang w:val="cy-GB"/>
              </w:rPr>
              <w:t xml:space="preserve">o </w:t>
            </w:r>
            <w:r>
              <w:rPr>
                <w:lang w:val="cy-GB"/>
              </w:rPr>
              <w:t>ran eu llesiant, yr hyn maen nhw’n dymuno’i gyflawni a pha gryfderau, galluedd a galluoedd y gallan nhw dynnu arnyn nhw i oresgyn rhwystrau</w:t>
            </w:r>
            <w:r w:rsidRPr="002E555B">
              <w:rPr>
                <w:lang w:val="cy-GB"/>
              </w:rPr>
              <w:t xml:space="preserve">. </w:t>
            </w:r>
            <w:r>
              <w:rPr>
                <w:lang w:val="cy-GB"/>
              </w:rPr>
              <w:t>Cynhelir y sgwrs hon drwy gydol y broses asesu er mwyn dynodi canlyniadau personol</w:t>
            </w:r>
            <w:r w:rsidRPr="002E555B">
              <w:rPr>
                <w:lang w:val="cy-GB"/>
              </w:rPr>
              <w:t>.</w:t>
            </w:r>
          </w:p>
        </w:tc>
        <w:tc>
          <w:tcPr>
            <w:tcW w:w="5867" w:type="dxa"/>
          </w:tcPr>
          <w:p w:rsidR="00066242" w:rsidRPr="002E555B" w:rsidRDefault="00066242" w:rsidP="009F11A6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Swyddog awdurdodedig</w:t>
            </w:r>
          </w:p>
          <w:p w:rsidR="00066242" w:rsidRPr="002E555B" w:rsidRDefault="00066242" w:rsidP="00A61303">
            <w:pPr>
              <w:rPr>
                <w:b/>
                <w:lang w:val="cy-GB"/>
              </w:rPr>
            </w:pPr>
          </w:p>
        </w:tc>
        <w:tc>
          <w:tcPr>
            <w:tcW w:w="6379" w:type="dxa"/>
          </w:tcPr>
          <w:p w:rsidR="00066242" w:rsidRPr="002E555B" w:rsidRDefault="00066242" w:rsidP="00990959">
            <w:pPr>
              <w:rPr>
                <w:lang w:val="cy-GB"/>
              </w:rPr>
            </w:pPr>
            <w:r>
              <w:rPr>
                <w:lang w:val="cy-GB"/>
              </w:rPr>
              <w:t>Swyddog awdurdodedig yw’r person a all wneud cais i ustus heddwch am Orchymyn Amddiffyn a Chynorthwyo Oedolyn (APSO).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A61303">
            <w:pPr>
              <w:rPr>
                <w:b/>
                <w:lang w:val="cy-GB"/>
              </w:rPr>
            </w:pPr>
            <w:r w:rsidRPr="002E555B">
              <w:rPr>
                <w:b/>
                <w:lang w:val="cy-GB"/>
              </w:rPr>
              <w:t>WASPI</w:t>
            </w:r>
          </w:p>
          <w:p w:rsidR="00066242" w:rsidRPr="002E555B" w:rsidRDefault="00066242" w:rsidP="00A61303">
            <w:pPr>
              <w:rPr>
                <w:b/>
                <w:lang w:val="cy-GB"/>
              </w:rPr>
            </w:pPr>
          </w:p>
        </w:tc>
        <w:tc>
          <w:tcPr>
            <w:tcW w:w="6379" w:type="dxa"/>
          </w:tcPr>
          <w:p w:rsidR="00066242" w:rsidRPr="002E555B" w:rsidRDefault="00066242" w:rsidP="00A61303">
            <w:pPr>
              <w:rPr>
                <w:lang w:val="cy-GB"/>
              </w:rPr>
            </w:pPr>
            <w:r>
              <w:rPr>
                <w:lang w:val="cy-GB"/>
              </w:rPr>
              <w:t xml:space="preserve">Cytundeb Rhannu Gwybodaeth Bersonol Cymru </w:t>
            </w:r>
          </w:p>
          <w:p w:rsidR="00066242" w:rsidRPr="002E555B" w:rsidRDefault="00066242" w:rsidP="003D268C">
            <w:pPr>
              <w:pStyle w:val="FacilitatorNotes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</w:p>
        </w:tc>
        <w:tc>
          <w:tcPr>
            <w:tcW w:w="5867" w:type="dxa"/>
          </w:tcPr>
          <w:p w:rsidR="00066242" w:rsidRPr="002E555B" w:rsidRDefault="00066242" w:rsidP="00A5087C">
            <w:pPr>
              <w:rPr>
                <w:lang w:val="cy-GB"/>
              </w:rPr>
            </w:pPr>
            <w:r>
              <w:rPr>
                <w:lang w:val="cy-GB"/>
              </w:rPr>
              <w:t xml:space="preserve">Fframwaith yw </w:t>
            </w:r>
            <w:r w:rsidRPr="002E555B">
              <w:rPr>
                <w:lang w:val="cy-GB"/>
              </w:rPr>
              <w:t xml:space="preserve">WASPI </w:t>
            </w:r>
            <w:r>
              <w:rPr>
                <w:lang w:val="cy-GB"/>
              </w:rPr>
              <w:t xml:space="preserve">ar gyfer sefydliadau sy’n darparu gwasanaeth yn ymwneud yn uniongyrchol </w:t>
            </w:r>
            <w:r>
              <w:rPr>
                <w:lang w:val="cy-GB"/>
              </w:rPr>
              <w:br/>
              <w:t>â llesiant a diogelwch unigolyn, i rannu gwybodaeth bersonol rhyngddyn nhw mewn dull cyfreithiol a deallus</w:t>
            </w:r>
            <w:r w:rsidRPr="002E555B">
              <w:rPr>
                <w:lang w:val="cy-GB"/>
              </w:rPr>
              <w:t xml:space="preserve">… </w:t>
            </w:r>
            <w:r>
              <w:rPr>
                <w:lang w:val="cy-GB"/>
              </w:rPr>
              <w:t xml:space="preserve">Mae’n berthnasol i bob sefydliad yn y sector cyhoeddus a sefydliadau’r sector gwirfoddol a’r sefydliadau preifat hynny wedi’u contractio </w:t>
            </w:r>
            <w:r>
              <w:rPr>
                <w:lang w:val="cy-GB"/>
              </w:rPr>
              <w:br/>
              <w:t>i gyflenwi gwasanaethau perthnasol i’r sector cyhoeddus gan cynnwys iechyd, addysg, atal troseddau a llesiant cymdeithasol pobl yng Nghymru</w:t>
            </w:r>
            <w:r w:rsidRPr="002E555B">
              <w:rPr>
                <w:lang w:val="cy-GB"/>
              </w:rPr>
              <w:t xml:space="preserve">. </w:t>
            </w:r>
            <w:r>
              <w:rPr>
                <w:lang w:val="cy-GB"/>
              </w:rPr>
              <w:t>Yn benodol, mae’n berthnasol i’r sefydliadau hynny sy’n cadw gwybodaeth am unigolion ac sy’n ei hystyried hi’n briodol neu’n anghenrheidiol i rannu’r wybodaeth honno gydag eraill</w:t>
            </w:r>
            <w:r w:rsidRPr="002E555B">
              <w:rPr>
                <w:lang w:val="cy-GB"/>
              </w:rPr>
              <w:t xml:space="preserve">. </w:t>
            </w:r>
            <w:hyperlink r:id="rId18" w:anchor="What_is_WASPI_" w:history="1">
              <w:r w:rsidRPr="002E555B">
                <w:rPr>
                  <w:rStyle w:val="Hyperlink"/>
                  <w:lang w:val="cy-GB"/>
                </w:rPr>
                <w:t>WA</w:t>
              </w:r>
              <w:r w:rsidRPr="002E555B">
                <w:rPr>
                  <w:rStyle w:val="Hyperlink"/>
                  <w:lang w:val="cy-GB"/>
                </w:rPr>
                <w:t>S</w:t>
              </w:r>
              <w:r w:rsidRPr="002E555B">
                <w:rPr>
                  <w:rStyle w:val="Hyperlink"/>
                  <w:lang w:val="cy-GB"/>
                </w:rPr>
                <w:t>PI</w:t>
              </w:r>
            </w:hyperlink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DB5B8F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Ymchwiliad</w:t>
            </w:r>
          </w:p>
        </w:tc>
        <w:tc>
          <w:tcPr>
            <w:tcW w:w="6379" w:type="dxa"/>
          </w:tcPr>
          <w:p w:rsidR="00066242" w:rsidRDefault="00066242" w:rsidP="00814359">
            <w:pPr>
              <w:rPr>
                <w:lang w:val="cy-GB"/>
              </w:rPr>
            </w:pPr>
            <w:r>
              <w:rPr>
                <w:lang w:val="cy-GB"/>
              </w:rPr>
              <w:t xml:space="preserve">Ymchwiliad a gomisiynwyd yn ffurfiol fel rhan o broses amddiffyn oedolyn neu blentyn agored i niwed. </w:t>
            </w:r>
          </w:p>
          <w:p w:rsidR="00117D6F" w:rsidRPr="002E555B" w:rsidRDefault="00117D6F" w:rsidP="00814359">
            <w:pPr>
              <w:rPr>
                <w:lang w:val="cy-GB"/>
              </w:rPr>
            </w:pPr>
            <w:bookmarkStart w:id="0" w:name="_GoBack"/>
            <w:bookmarkEnd w:id="0"/>
          </w:p>
        </w:tc>
        <w:tc>
          <w:tcPr>
            <w:tcW w:w="5867" w:type="dxa"/>
          </w:tcPr>
          <w:p w:rsidR="00066242" w:rsidRPr="002E555B" w:rsidRDefault="00066242" w:rsidP="0063409D">
            <w:pPr>
              <w:rPr>
                <w:lang w:val="cy-GB"/>
              </w:rPr>
            </w:pPr>
          </w:p>
        </w:tc>
      </w:tr>
      <w:tr w:rsidR="00066242" w:rsidRPr="002E555B" w:rsidTr="0000111C">
        <w:tc>
          <w:tcPr>
            <w:tcW w:w="1980" w:type="dxa"/>
          </w:tcPr>
          <w:p w:rsidR="00066242" w:rsidRPr="002E555B" w:rsidRDefault="00066242" w:rsidP="0087770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Ymholiad</w:t>
            </w:r>
          </w:p>
        </w:tc>
        <w:tc>
          <w:tcPr>
            <w:tcW w:w="6379" w:type="dxa"/>
          </w:tcPr>
          <w:p w:rsidR="00066242" w:rsidRPr="002E555B" w:rsidRDefault="00066242" w:rsidP="0063409D">
            <w:pPr>
              <w:rPr>
                <w:lang w:val="cy-GB"/>
              </w:rPr>
            </w:pPr>
            <w:r>
              <w:rPr>
                <w:lang w:val="cy-GB"/>
              </w:rPr>
              <w:t xml:space="preserve">Os bydd gan awdurdod lleol achos rhesymol dros amau bod person o fewn ei ardal (boed yn breswylydd arferol yno ai peidio) yn oedolyn sy’n wynebu risg rhaid i’r awdurdod lleol hwnnw a) wneud (neu wneud i rywun ymholi) pa ymholiadau bynnag y mae’n ystyried eu bod yn angenrheidiol i’w galluogi i benderfynu a ddylid gweithredu unrhyw gamau </w:t>
            </w:r>
            <w:r w:rsidRPr="002E555B">
              <w:rPr>
                <w:lang w:val="cy-GB"/>
              </w:rPr>
              <w:t>(</w:t>
            </w:r>
            <w:r>
              <w:rPr>
                <w:lang w:val="cy-GB"/>
              </w:rPr>
              <w:t xml:space="preserve">boed o dan y Ddeddf hon </w:t>
            </w:r>
            <w:r>
              <w:rPr>
                <w:lang w:val="cy-GB"/>
              </w:rPr>
              <w:br/>
              <w:t>neu fel arall) ac, os felly, pa gamau a gan bwy, a b) penderfynu a ddylid gweithredu unrhyw gamau.</w:t>
            </w:r>
          </w:p>
          <w:p w:rsidR="00066242" w:rsidRPr="002E555B" w:rsidRDefault="00066242" w:rsidP="00F17316">
            <w:pPr>
              <w:rPr>
                <w:lang w:val="cy-GB"/>
              </w:rPr>
            </w:pPr>
            <w:r>
              <w:rPr>
                <w:lang w:val="cy-GB"/>
              </w:rPr>
              <w:t xml:space="preserve">Pan amheuir bod plentyn yn rhywun sy’n wynebu risg o gael ei gam-drin neu ei esgeuluso, bydd yr awdurdod </w:t>
            </w:r>
            <w:r>
              <w:rPr>
                <w:lang w:val="cy-GB"/>
              </w:rPr>
              <w:br/>
              <w:t>lleol yn gwneud pa ymholiadau bynnag (neu wneud i rywun arall ymholi)</w:t>
            </w:r>
            <w:r w:rsidRPr="002E555B">
              <w:rPr>
                <w:lang w:val="cy-GB"/>
              </w:rPr>
              <w:t xml:space="preserve">, </w:t>
            </w:r>
            <w:r>
              <w:rPr>
                <w:lang w:val="cy-GB"/>
              </w:rPr>
              <w:t xml:space="preserve">y maen nhw’n ystyried eu bod yn angenrheidiol i’w galluogi i benerfynu a ddylid gweithredu unrhyw gamau i ddiogelu neu hyrwyddo lles y plentyn o dan Adran 47 o Ddeddf Plant 1989. </w:t>
            </w:r>
          </w:p>
        </w:tc>
        <w:tc>
          <w:tcPr>
            <w:tcW w:w="5867" w:type="dxa"/>
          </w:tcPr>
          <w:p w:rsidR="00066242" w:rsidRPr="002E555B" w:rsidRDefault="00066242" w:rsidP="00A61303">
            <w:pPr>
              <w:rPr>
                <w:lang w:val="cy-GB"/>
              </w:rPr>
            </w:pPr>
          </w:p>
        </w:tc>
      </w:tr>
    </w:tbl>
    <w:p w:rsidR="00BA00F2" w:rsidRPr="002E555B" w:rsidRDefault="00BA00F2" w:rsidP="00A61303">
      <w:pPr>
        <w:rPr>
          <w:lang w:val="cy-GB"/>
        </w:rPr>
      </w:pPr>
    </w:p>
    <w:sectPr w:rsidR="00BA00F2" w:rsidRPr="002E555B" w:rsidSect="009E2EAE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6840" w:h="11907" w:orient="landscape" w:code="9"/>
      <w:pgMar w:top="1985" w:right="1418" w:bottom="1418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0C" w:rsidRDefault="0042130C">
      <w:r>
        <w:separator/>
      </w:r>
    </w:p>
  </w:endnote>
  <w:endnote w:type="continuationSeparator" w:id="0">
    <w:p w:rsidR="0042130C" w:rsidRDefault="004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88" w:rsidRPr="00C57AF6" w:rsidRDefault="00ED3288" w:rsidP="009E2EAE">
    <w:pPr>
      <w:pStyle w:val="Footer"/>
      <w:pBdr>
        <w:top w:val="none" w:sz="0" w:space="0" w:color="auto"/>
      </w:pBdr>
      <w:jc w:val="center"/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17D6F">
      <w:rPr>
        <w:noProof/>
        <w:sz w:val="22"/>
      </w:rPr>
      <w:t>15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88" w:rsidRDefault="00ED3288" w:rsidP="009E2EAE">
    <w:pPr>
      <w:pStyle w:val="Footer"/>
      <w:pBdr>
        <w:top w:val="none" w:sz="0" w:space="0" w:color="auto"/>
      </w:pBdr>
      <w:jc w:val="center"/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17D6F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0C" w:rsidRDefault="0042130C">
      <w:r>
        <w:separator/>
      </w:r>
    </w:p>
  </w:footnote>
  <w:footnote w:type="continuationSeparator" w:id="0">
    <w:p w:rsidR="0042130C" w:rsidRDefault="0042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88" w:rsidRPr="00C57AF6" w:rsidRDefault="00ED3288" w:rsidP="00C57AF6">
    <w:pPr>
      <w:pStyle w:val="Header"/>
      <w:pBdr>
        <w:bottom w:val="none" w:sz="0" w:space="0" w:color="auto"/>
      </w:pBdr>
    </w:pPr>
    <w:r w:rsidRPr="00597F8B">
      <w:rPr>
        <w:b/>
        <w:noProof/>
        <w:color w:val="FDC536"/>
        <w:lang w:eastAsia="en-GB"/>
      </w:rPr>
      <w:drawing>
        <wp:anchor distT="0" distB="0" distL="114300" distR="114300" simplePos="0" relativeHeight="251662336" behindDoc="1" locked="0" layoutInCell="1" allowOverlap="1" wp14:anchorId="54D69B4B" wp14:editId="48106B8E">
          <wp:simplePos x="0" y="0"/>
          <wp:positionH relativeFrom="column">
            <wp:posOffset>7740650</wp:posOffset>
          </wp:positionH>
          <wp:positionV relativeFrom="paragraph">
            <wp:posOffset>-259715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88" w:rsidRDefault="00ED3288" w:rsidP="009E2EAE">
    <w:pPr>
      <w:pStyle w:val="Header"/>
      <w:pBdr>
        <w:bottom w:val="none" w:sz="0" w:space="0" w:color="auto"/>
      </w:pBdr>
    </w:pPr>
    <w:r w:rsidRPr="003525D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6FF643" wp14:editId="3E471FDD">
          <wp:simplePos x="0" y="0"/>
          <wp:positionH relativeFrom="column">
            <wp:posOffset>6762750</wp:posOffset>
          </wp:positionH>
          <wp:positionV relativeFrom="paragraph">
            <wp:posOffset>-102235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7721763" wp14:editId="7EF808A1">
          <wp:simplePos x="0" y="0"/>
          <wp:positionH relativeFrom="column">
            <wp:posOffset>3175</wp:posOffset>
          </wp:positionH>
          <wp:positionV relativeFrom="paragraph">
            <wp:posOffset>-53340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56A"/>
    <w:multiLevelType w:val="hybridMultilevel"/>
    <w:tmpl w:val="A4980E22"/>
    <w:lvl w:ilvl="0" w:tplc="BE2042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D07"/>
    <w:multiLevelType w:val="hybridMultilevel"/>
    <w:tmpl w:val="0D18C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300C7"/>
    <w:multiLevelType w:val="hybridMultilevel"/>
    <w:tmpl w:val="E01E7EAA"/>
    <w:lvl w:ilvl="0" w:tplc="A9301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EA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60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A2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0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6F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4A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8B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89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400CD"/>
    <w:multiLevelType w:val="hybridMultilevel"/>
    <w:tmpl w:val="EFF4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1C0570"/>
    <w:multiLevelType w:val="hybridMultilevel"/>
    <w:tmpl w:val="6DDAB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97263"/>
    <w:multiLevelType w:val="hybridMultilevel"/>
    <w:tmpl w:val="017A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B46F0"/>
    <w:multiLevelType w:val="hybridMultilevel"/>
    <w:tmpl w:val="43BC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84375C0"/>
    <w:multiLevelType w:val="hybridMultilevel"/>
    <w:tmpl w:val="2606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1">
    <w:nsid w:val="1D10275C"/>
    <w:multiLevelType w:val="hybridMultilevel"/>
    <w:tmpl w:val="1AA82276"/>
    <w:lvl w:ilvl="0" w:tplc="877642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1F53B9"/>
    <w:multiLevelType w:val="hybridMultilevel"/>
    <w:tmpl w:val="4B149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D77C7"/>
    <w:multiLevelType w:val="hybridMultilevel"/>
    <w:tmpl w:val="BA8C2234"/>
    <w:lvl w:ilvl="0" w:tplc="0CA2F4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3A62A9"/>
    <w:multiLevelType w:val="hybridMultilevel"/>
    <w:tmpl w:val="931641DA"/>
    <w:lvl w:ilvl="0" w:tplc="91C4B4F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7409" w:hanging="360"/>
      </w:pPr>
    </w:lvl>
    <w:lvl w:ilvl="2" w:tplc="0809001B">
      <w:start w:val="1"/>
      <w:numFmt w:val="lowerRoman"/>
      <w:lvlText w:val="%3."/>
      <w:lvlJc w:val="right"/>
      <w:pPr>
        <w:ind w:left="18129" w:hanging="180"/>
      </w:pPr>
    </w:lvl>
    <w:lvl w:ilvl="3" w:tplc="0809000F" w:tentative="1">
      <w:start w:val="1"/>
      <w:numFmt w:val="decimal"/>
      <w:lvlText w:val="%4."/>
      <w:lvlJc w:val="left"/>
      <w:pPr>
        <w:ind w:left="18849" w:hanging="360"/>
      </w:pPr>
    </w:lvl>
    <w:lvl w:ilvl="4" w:tplc="08090019" w:tentative="1">
      <w:start w:val="1"/>
      <w:numFmt w:val="lowerLetter"/>
      <w:lvlText w:val="%5."/>
      <w:lvlJc w:val="left"/>
      <w:pPr>
        <w:ind w:left="19569" w:hanging="360"/>
      </w:pPr>
    </w:lvl>
    <w:lvl w:ilvl="5" w:tplc="0809001B" w:tentative="1">
      <w:start w:val="1"/>
      <w:numFmt w:val="lowerRoman"/>
      <w:lvlText w:val="%6."/>
      <w:lvlJc w:val="right"/>
      <w:pPr>
        <w:ind w:left="20289" w:hanging="180"/>
      </w:pPr>
    </w:lvl>
    <w:lvl w:ilvl="6" w:tplc="0809000F" w:tentative="1">
      <w:start w:val="1"/>
      <w:numFmt w:val="decimal"/>
      <w:lvlText w:val="%7."/>
      <w:lvlJc w:val="left"/>
      <w:pPr>
        <w:ind w:left="21009" w:hanging="360"/>
      </w:pPr>
    </w:lvl>
    <w:lvl w:ilvl="7" w:tplc="08090019" w:tentative="1">
      <w:start w:val="1"/>
      <w:numFmt w:val="lowerLetter"/>
      <w:lvlText w:val="%8."/>
      <w:lvlJc w:val="left"/>
      <w:pPr>
        <w:ind w:left="21729" w:hanging="360"/>
      </w:pPr>
    </w:lvl>
    <w:lvl w:ilvl="8" w:tplc="0809001B" w:tentative="1">
      <w:start w:val="1"/>
      <w:numFmt w:val="lowerRoman"/>
      <w:lvlText w:val="%9."/>
      <w:lvlJc w:val="right"/>
      <w:pPr>
        <w:ind w:left="22449" w:hanging="180"/>
      </w:pPr>
    </w:lvl>
  </w:abstractNum>
  <w:abstractNum w:abstractNumId="16">
    <w:nsid w:val="2A8A2899"/>
    <w:multiLevelType w:val="hybridMultilevel"/>
    <w:tmpl w:val="74BCB59C"/>
    <w:lvl w:ilvl="0" w:tplc="92987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A1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AE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02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C2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8D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EC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4F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E3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141D6"/>
    <w:multiLevelType w:val="hybridMultilevel"/>
    <w:tmpl w:val="FBF2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F3C6B"/>
    <w:multiLevelType w:val="hybridMultilevel"/>
    <w:tmpl w:val="B60EA8BC"/>
    <w:lvl w:ilvl="0" w:tplc="6762B0D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00C64"/>
    <w:multiLevelType w:val="multilevel"/>
    <w:tmpl w:val="30A6A9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3F207E69"/>
    <w:multiLevelType w:val="multilevel"/>
    <w:tmpl w:val="C154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77B8C"/>
    <w:multiLevelType w:val="hybridMultilevel"/>
    <w:tmpl w:val="6038D37C"/>
    <w:lvl w:ilvl="0" w:tplc="873686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62A8C"/>
    <w:multiLevelType w:val="hybridMultilevel"/>
    <w:tmpl w:val="A92A52C6"/>
    <w:lvl w:ilvl="0" w:tplc="D954E61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F14D2"/>
    <w:multiLevelType w:val="hybridMultilevel"/>
    <w:tmpl w:val="D3E0F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97754"/>
    <w:multiLevelType w:val="hybridMultilevel"/>
    <w:tmpl w:val="2D3C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04FD4"/>
    <w:multiLevelType w:val="hybridMultilevel"/>
    <w:tmpl w:val="8DF2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A3544C18"/>
    <w:lvl w:ilvl="0" w:tplc="12442468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0276CE"/>
    <w:multiLevelType w:val="hybridMultilevel"/>
    <w:tmpl w:val="FA72969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565A1"/>
    <w:multiLevelType w:val="hybridMultilevel"/>
    <w:tmpl w:val="27AC4B4E"/>
    <w:lvl w:ilvl="0" w:tplc="DBD895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193B72"/>
    <w:multiLevelType w:val="hybridMultilevel"/>
    <w:tmpl w:val="7650387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7599A"/>
    <w:multiLevelType w:val="hybridMultilevel"/>
    <w:tmpl w:val="35661702"/>
    <w:lvl w:ilvl="0" w:tplc="9FE0F7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F269C1"/>
    <w:multiLevelType w:val="hybridMultilevel"/>
    <w:tmpl w:val="CD34D720"/>
    <w:lvl w:ilvl="0" w:tplc="6012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4D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48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01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AB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A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09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89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6E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D975B6"/>
    <w:multiLevelType w:val="hybridMultilevel"/>
    <w:tmpl w:val="B75CCAB0"/>
    <w:lvl w:ilvl="0" w:tplc="77881A0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C2D70"/>
    <w:multiLevelType w:val="hybridMultilevel"/>
    <w:tmpl w:val="D13C608A"/>
    <w:lvl w:ilvl="0" w:tplc="1D081144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A82F8E"/>
    <w:multiLevelType w:val="hybridMultilevel"/>
    <w:tmpl w:val="51AC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26"/>
  </w:num>
  <w:num w:numId="5">
    <w:abstractNumId w:val="8"/>
  </w:num>
  <w:num w:numId="6">
    <w:abstractNumId w:val="27"/>
  </w:num>
  <w:num w:numId="7">
    <w:abstractNumId w:val="34"/>
  </w:num>
  <w:num w:numId="8">
    <w:abstractNumId w:val="21"/>
  </w:num>
  <w:num w:numId="9">
    <w:abstractNumId w:val="30"/>
  </w:num>
  <w:num w:numId="10">
    <w:abstractNumId w:val="32"/>
  </w:num>
  <w:num w:numId="11">
    <w:abstractNumId w:val="27"/>
    <w:lvlOverride w:ilvl="0">
      <w:startOverride w:val="1"/>
    </w:lvlOverride>
  </w:num>
  <w:num w:numId="12">
    <w:abstractNumId w:val="29"/>
  </w:num>
  <w:num w:numId="13">
    <w:abstractNumId w:val="15"/>
  </w:num>
  <w:num w:numId="14">
    <w:abstractNumId w:val="20"/>
  </w:num>
  <w:num w:numId="15">
    <w:abstractNumId w:val="33"/>
  </w:num>
  <w:num w:numId="16">
    <w:abstractNumId w:val="3"/>
  </w:num>
  <w:num w:numId="17">
    <w:abstractNumId w:val="16"/>
  </w:num>
  <w:num w:numId="18">
    <w:abstractNumId w:val="35"/>
  </w:num>
  <w:num w:numId="19">
    <w:abstractNumId w:val="19"/>
  </w:num>
  <w:num w:numId="20">
    <w:abstractNumId w:val="24"/>
  </w:num>
  <w:num w:numId="21">
    <w:abstractNumId w:val="11"/>
  </w:num>
  <w:num w:numId="22">
    <w:abstractNumId w:val="28"/>
  </w:num>
  <w:num w:numId="23">
    <w:abstractNumId w:val="36"/>
  </w:num>
  <w:num w:numId="24">
    <w:abstractNumId w:val="9"/>
  </w:num>
  <w:num w:numId="25">
    <w:abstractNumId w:val="7"/>
  </w:num>
  <w:num w:numId="26">
    <w:abstractNumId w:val="17"/>
  </w:num>
  <w:num w:numId="27">
    <w:abstractNumId w:val="6"/>
  </w:num>
  <w:num w:numId="28">
    <w:abstractNumId w:val="0"/>
  </w:num>
  <w:num w:numId="29">
    <w:abstractNumId w:val="25"/>
  </w:num>
  <w:num w:numId="30">
    <w:abstractNumId w:val="5"/>
  </w:num>
  <w:num w:numId="31">
    <w:abstractNumId w:val="18"/>
  </w:num>
  <w:num w:numId="32">
    <w:abstractNumId w:val="4"/>
  </w:num>
  <w:num w:numId="33">
    <w:abstractNumId w:val="22"/>
  </w:num>
  <w:num w:numId="34">
    <w:abstractNumId w:val="12"/>
  </w:num>
  <w:num w:numId="35">
    <w:abstractNumId w:val="13"/>
  </w:num>
  <w:num w:numId="36">
    <w:abstractNumId w:val="1"/>
  </w:num>
  <w:num w:numId="37">
    <w:abstractNumId w:val="23"/>
  </w:num>
  <w:num w:numId="3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F2"/>
    <w:rsid w:val="0000111C"/>
    <w:rsid w:val="00002682"/>
    <w:rsid w:val="00007136"/>
    <w:rsid w:val="00022EBD"/>
    <w:rsid w:val="00023A05"/>
    <w:rsid w:val="0002584A"/>
    <w:rsid w:val="00032241"/>
    <w:rsid w:val="000343B0"/>
    <w:rsid w:val="0003575B"/>
    <w:rsid w:val="00040E5B"/>
    <w:rsid w:val="000421D0"/>
    <w:rsid w:val="00045784"/>
    <w:rsid w:val="0004693D"/>
    <w:rsid w:val="00057C89"/>
    <w:rsid w:val="00066242"/>
    <w:rsid w:val="00072B33"/>
    <w:rsid w:val="00074212"/>
    <w:rsid w:val="0007591E"/>
    <w:rsid w:val="00085279"/>
    <w:rsid w:val="00086335"/>
    <w:rsid w:val="00092FAC"/>
    <w:rsid w:val="000A319E"/>
    <w:rsid w:val="000A3F9E"/>
    <w:rsid w:val="000B12B7"/>
    <w:rsid w:val="000B7079"/>
    <w:rsid w:val="000C1D9C"/>
    <w:rsid w:val="000D2EF4"/>
    <w:rsid w:val="000E482E"/>
    <w:rsid w:val="000E63A4"/>
    <w:rsid w:val="000E6E9E"/>
    <w:rsid w:val="000F2325"/>
    <w:rsid w:val="00114B9C"/>
    <w:rsid w:val="00117D6F"/>
    <w:rsid w:val="00122890"/>
    <w:rsid w:val="0012435B"/>
    <w:rsid w:val="00125A79"/>
    <w:rsid w:val="00125FBC"/>
    <w:rsid w:val="0012777E"/>
    <w:rsid w:val="00150B97"/>
    <w:rsid w:val="0015341A"/>
    <w:rsid w:val="00154D0A"/>
    <w:rsid w:val="00160D61"/>
    <w:rsid w:val="00167233"/>
    <w:rsid w:val="0017524E"/>
    <w:rsid w:val="00186BFD"/>
    <w:rsid w:val="0019058A"/>
    <w:rsid w:val="00195086"/>
    <w:rsid w:val="001A1993"/>
    <w:rsid w:val="001B2C51"/>
    <w:rsid w:val="001B5618"/>
    <w:rsid w:val="001B66DA"/>
    <w:rsid w:val="001C052B"/>
    <w:rsid w:val="001C4553"/>
    <w:rsid w:val="001C5E97"/>
    <w:rsid w:val="001F114C"/>
    <w:rsid w:val="002027DA"/>
    <w:rsid w:val="00202BE1"/>
    <w:rsid w:val="002045AA"/>
    <w:rsid w:val="0021784A"/>
    <w:rsid w:val="00222703"/>
    <w:rsid w:val="0023646D"/>
    <w:rsid w:val="00241001"/>
    <w:rsid w:val="00256A16"/>
    <w:rsid w:val="00271FFD"/>
    <w:rsid w:val="00274450"/>
    <w:rsid w:val="002745F7"/>
    <w:rsid w:val="00284A96"/>
    <w:rsid w:val="00285E86"/>
    <w:rsid w:val="002955BD"/>
    <w:rsid w:val="002A12EC"/>
    <w:rsid w:val="002B0217"/>
    <w:rsid w:val="002B4B86"/>
    <w:rsid w:val="002B6F04"/>
    <w:rsid w:val="002C145F"/>
    <w:rsid w:val="002C29DA"/>
    <w:rsid w:val="002C56BB"/>
    <w:rsid w:val="002C6DD8"/>
    <w:rsid w:val="002E1D11"/>
    <w:rsid w:val="002E2E10"/>
    <w:rsid w:val="002E3300"/>
    <w:rsid w:val="002E50EA"/>
    <w:rsid w:val="002E555B"/>
    <w:rsid w:val="002F0507"/>
    <w:rsid w:val="002F6F87"/>
    <w:rsid w:val="00307003"/>
    <w:rsid w:val="00314916"/>
    <w:rsid w:val="00315969"/>
    <w:rsid w:val="00317CC4"/>
    <w:rsid w:val="003232BE"/>
    <w:rsid w:val="003305AA"/>
    <w:rsid w:val="0033306D"/>
    <w:rsid w:val="003377B4"/>
    <w:rsid w:val="003417B5"/>
    <w:rsid w:val="00354028"/>
    <w:rsid w:val="0035757F"/>
    <w:rsid w:val="00357C0B"/>
    <w:rsid w:val="003654E2"/>
    <w:rsid w:val="00374293"/>
    <w:rsid w:val="0037600D"/>
    <w:rsid w:val="00377C41"/>
    <w:rsid w:val="003820DD"/>
    <w:rsid w:val="003A5CAF"/>
    <w:rsid w:val="003A6F0D"/>
    <w:rsid w:val="003B04EE"/>
    <w:rsid w:val="003B0C91"/>
    <w:rsid w:val="003B4733"/>
    <w:rsid w:val="003C10D6"/>
    <w:rsid w:val="003D268C"/>
    <w:rsid w:val="003E3FDE"/>
    <w:rsid w:val="003E60FA"/>
    <w:rsid w:val="003F0765"/>
    <w:rsid w:val="003F49D3"/>
    <w:rsid w:val="004057B1"/>
    <w:rsid w:val="00406A38"/>
    <w:rsid w:val="004100F7"/>
    <w:rsid w:val="0042130C"/>
    <w:rsid w:val="00424276"/>
    <w:rsid w:val="00441CB9"/>
    <w:rsid w:val="004530EC"/>
    <w:rsid w:val="00460466"/>
    <w:rsid w:val="0047692E"/>
    <w:rsid w:val="004842CC"/>
    <w:rsid w:val="00491C8E"/>
    <w:rsid w:val="0049512E"/>
    <w:rsid w:val="004A4D2C"/>
    <w:rsid w:val="004B221C"/>
    <w:rsid w:val="004C7255"/>
    <w:rsid w:val="004D033B"/>
    <w:rsid w:val="004D7B73"/>
    <w:rsid w:val="004E1905"/>
    <w:rsid w:val="004E398D"/>
    <w:rsid w:val="004F1AC7"/>
    <w:rsid w:val="004F5FDB"/>
    <w:rsid w:val="004F772B"/>
    <w:rsid w:val="00511E7B"/>
    <w:rsid w:val="0051370E"/>
    <w:rsid w:val="00527477"/>
    <w:rsid w:val="0054495D"/>
    <w:rsid w:val="00544F96"/>
    <w:rsid w:val="0058103E"/>
    <w:rsid w:val="005816B5"/>
    <w:rsid w:val="00585BD7"/>
    <w:rsid w:val="00587276"/>
    <w:rsid w:val="005935A9"/>
    <w:rsid w:val="005B6D4D"/>
    <w:rsid w:val="005F33FA"/>
    <w:rsid w:val="005F503D"/>
    <w:rsid w:val="005F6BBC"/>
    <w:rsid w:val="006075E2"/>
    <w:rsid w:val="00612BA9"/>
    <w:rsid w:val="00617513"/>
    <w:rsid w:val="00622169"/>
    <w:rsid w:val="0063409D"/>
    <w:rsid w:val="0064218A"/>
    <w:rsid w:val="00643643"/>
    <w:rsid w:val="00653EBF"/>
    <w:rsid w:val="006552AE"/>
    <w:rsid w:val="00657092"/>
    <w:rsid w:val="00657D29"/>
    <w:rsid w:val="00662727"/>
    <w:rsid w:val="0066298B"/>
    <w:rsid w:val="00667004"/>
    <w:rsid w:val="00667348"/>
    <w:rsid w:val="006709D7"/>
    <w:rsid w:val="00682001"/>
    <w:rsid w:val="0068261A"/>
    <w:rsid w:val="00682A63"/>
    <w:rsid w:val="006870A8"/>
    <w:rsid w:val="006875F5"/>
    <w:rsid w:val="00693D36"/>
    <w:rsid w:val="006A014B"/>
    <w:rsid w:val="006A4B15"/>
    <w:rsid w:val="006A4C9E"/>
    <w:rsid w:val="006B3169"/>
    <w:rsid w:val="006C4032"/>
    <w:rsid w:val="006C54E2"/>
    <w:rsid w:val="006D057E"/>
    <w:rsid w:val="006D3B5E"/>
    <w:rsid w:val="006D3E30"/>
    <w:rsid w:val="006D44B2"/>
    <w:rsid w:val="00713D86"/>
    <w:rsid w:val="00727545"/>
    <w:rsid w:val="00732BEC"/>
    <w:rsid w:val="007358C8"/>
    <w:rsid w:val="00744810"/>
    <w:rsid w:val="0074545B"/>
    <w:rsid w:val="00751980"/>
    <w:rsid w:val="00755435"/>
    <w:rsid w:val="0076208C"/>
    <w:rsid w:val="00772DBF"/>
    <w:rsid w:val="007864C5"/>
    <w:rsid w:val="007923BA"/>
    <w:rsid w:val="007A00EB"/>
    <w:rsid w:val="007A26EC"/>
    <w:rsid w:val="007B2B01"/>
    <w:rsid w:val="007B49FA"/>
    <w:rsid w:val="007B59AA"/>
    <w:rsid w:val="007B7077"/>
    <w:rsid w:val="007C2D76"/>
    <w:rsid w:val="007C638B"/>
    <w:rsid w:val="007D435A"/>
    <w:rsid w:val="007D6474"/>
    <w:rsid w:val="007E6D72"/>
    <w:rsid w:val="007E790D"/>
    <w:rsid w:val="0080233F"/>
    <w:rsid w:val="00803188"/>
    <w:rsid w:val="00804320"/>
    <w:rsid w:val="00805B38"/>
    <w:rsid w:val="00807D87"/>
    <w:rsid w:val="00814359"/>
    <w:rsid w:val="0082731E"/>
    <w:rsid w:val="008460F9"/>
    <w:rsid w:val="008521F3"/>
    <w:rsid w:val="00870F12"/>
    <w:rsid w:val="00872E25"/>
    <w:rsid w:val="00877709"/>
    <w:rsid w:val="008A7EC8"/>
    <w:rsid w:val="008D1761"/>
    <w:rsid w:val="008D66FD"/>
    <w:rsid w:val="008D6F26"/>
    <w:rsid w:val="008E1709"/>
    <w:rsid w:val="008F5FED"/>
    <w:rsid w:val="008F69CC"/>
    <w:rsid w:val="00907A1D"/>
    <w:rsid w:val="00914104"/>
    <w:rsid w:val="00914EBA"/>
    <w:rsid w:val="009150AC"/>
    <w:rsid w:val="009272D0"/>
    <w:rsid w:val="00927FE3"/>
    <w:rsid w:val="0093226A"/>
    <w:rsid w:val="00935A00"/>
    <w:rsid w:val="00940721"/>
    <w:rsid w:val="00943EDF"/>
    <w:rsid w:val="00990959"/>
    <w:rsid w:val="0099097B"/>
    <w:rsid w:val="0099283B"/>
    <w:rsid w:val="009A0DC6"/>
    <w:rsid w:val="009A155D"/>
    <w:rsid w:val="009A3F59"/>
    <w:rsid w:val="009A5A2B"/>
    <w:rsid w:val="009A61F8"/>
    <w:rsid w:val="009B0F99"/>
    <w:rsid w:val="009B156E"/>
    <w:rsid w:val="009B2B6C"/>
    <w:rsid w:val="009B429C"/>
    <w:rsid w:val="009B6BC0"/>
    <w:rsid w:val="009E2EAE"/>
    <w:rsid w:val="009E359D"/>
    <w:rsid w:val="009E6B42"/>
    <w:rsid w:val="009E7765"/>
    <w:rsid w:val="009F099E"/>
    <w:rsid w:val="009F0DB4"/>
    <w:rsid w:val="009F11A6"/>
    <w:rsid w:val="009F6538"/>
    <w:rsid w:val="00A106A7"/>
    <w:rsid w:val="00A106E6"/>
    <w:rsid w:val="00A11871"/>
    <w:rsid w:val="00A138D5"/>
    <w:rsid w:val="00A13E5E"/>
    <w:rsid w:val="00A16114"/>
    <w:rsid w:val="00A17DCA"/>
    <w:rsid w:val="00A31363"/>
    <w:rsid w:val="00A32A27"/>
    <w:rsid w:val="00A5087C"/>
    <w:rsid w:val="00A53DC0"/>
    <w:rsid w:val="00A546BA"/>
    <w:rsid w:val="00A5598D"/>
    <w:rsid w:val="00A55A4D"/>
    <w:rsid w:val="00A601A3"/>
    <w:rsid w:val="00A60C20"/>
    <w:rsid w:val="00A61303"/>
    <w:rsid w:val="00A67FB3"/>
    <w:rsid w:val="00A76FE2"/>
    <w:rsid w:val="00A815AE"/>
    <w:rsid w:val="00A822B1"/>
    <w:rsid w:val="00A85DFF"/>
    <w:rsid w:val="00A96BDB"/>
    <w:rsid w:val="00AA12A8"/>
    <w:rsid w:val="00AA29C3"/>
    <w:rsid w:val="00AA53CC"/>
    <w:rsid w:val="00AA69DB"/>
    <w:rsid w:val="00AA6C83"/>
    <w:rsid w:val="00AB37C0"/>
    <w:rsid w:val="00AB3A85"/>
    <w:rsid w:val="00AB44B9"/>
    <w:rsid w:val="00AC026A"/>
    <w:rsid w:val="00AC27E7"/>
    <w:rsid w:val="00AC67E7"/>
    <w:rsid w:val="00AD26EE"/>
    <w:rsid w:val="00AD7A52"/>
    <w:rsid w:val="00B00B9D"/>
    <w:rsid w:val="00B0187D"/>
    <w:rsid w:val="00B04B0A"/>
    <w:rsid w:val="00B050C9"/>
    <w:rsid w:val="00B062FD"/>
    <w:rsid w:val="00B17A29"/>
    <w:rsid w:val="00B23E33"/>
    <w:rsid w:val="00B2504F"/>
    <w:rsid w:val="00B312B6"/>
    <w:rsid w:val="00B35D99"/>
    <w:rsid w:val="00B44303"/>
    <w:rsid w:val="00B508EF"/>
    <w:rsid w:val="00B57285"/>
    <w:rsid w:val="00B66A86"/>
    <w:rsid w:val="00B7318D"/>
    <w:rsid w:val="00B90286"/>
    <w:rsid w:val="00B93AEB"/>
    <w:rsid w:val="00B96DB3"/>
    <w:rsid w:val="00BA00F2"/>
    <w:rsid w:val="00BA28EE"/>
    <w:rsid w:val="00BA7E38"/>
    <w:rsid w:val="00BB1CC5"/>
    <w:rsid w:val="00BB2464"/>
    <w:rsid w:val="00BB2EBC"/>
    <w:rsid w:val="00BC491D"/>
    <w:rsid w:val="00BC6A88"/>
    <w:rsid w:val="00BD03F8"/>
    <w:rsid w:val="00BD6AFC"/>
    <w:rsid w:val="00BD6FB6"/>
    <w:rsid w:val="00BE16B1"/>
    <w:rsid w:val="00BE4871"/>
    <w:rsid w:val="00C0036D"/>
    <w:rsid w:val="00C2752B"/>
    <w:rsid w:val="00C30471"/>
    <w:rsid w:val="00C32074"/>
    <w:rsid w:val="00C340DA"/>
    <w:rsid w:val="00C40344"/>
    <w:rsid w:val="00C41955"/>
    <w:rsid w:val="00C42FB9"/>
    <w:rsid w:val="00C52028"/>
    <w:rsid w:val="00C57AF6"/>
    <w:rsid w:val="00C66A0C"/>
    <w:rsid w:val="00C7279C"/>
    <w:rsid w:val="00C9547D"/>
    <w:rsid w:val="00CA5C73"/>
    <w:rsid w:val="00CB12F3"/>
    <w:rsid w:val="00CB397A"/>
    <w:rsid w:val="00CB3DEA"/>
    <w:rsid w:val="00CB7BFB"/>
    <w:rsid w:val="00CC4D34"/>
    <w:rsid w:val="00CC6BB8"/>
    <w:rsid w:val="00CC7AD1"/>
    <w:rsid w:val="00CC7DCD"/>
    <w:rsid w:val="00CD1666"/>
    <w:rsid w:val="00CD46AA"/>
    <w:rsid w:val="00CE3FA9"/>
    <w:rsid w:val="00CF21BC"/>
    <w:rsid w:val="00CF3B96"/>
    <w:rsid w:val="00CF6115"/>
    <w:rsid w:val="00D00FA1"/>
    <w:rsid w:val="00D03099"/>
    <w:rsid w:val="00D04A8B"/>
    <w:rsid w:val="00D05725"/>
    <w:rsid w:val="00D05D7D"/>
    <w:rsid w:val="00D0616F"/>
    <w:rsid w:val="00D12551"/>
    <w:rsid w:val="00D13941"/>
    <w:rsid w:val="00D14873"/>
    <w:rsid w:val="00D1690F"/>
    <w:rsid w:val="00D17A52"/>
    <w:rsid w:val="00D2671E"/>
    <w:rsid w:val="00D34B69"/>
    <w:rsid w:val="00D45068"/>
    <w:rsid w:val="00D47D24"/>
    <w:rsid w:val="00D52821"/>
    <w:rsid w:val="00D74A97"/>
    <w:rsid w:val="00D82639"/>
    <w:rsid w:val="00D82A7E"/>
    <w:rsid w:val="00D848C9"/>
    <w:rsid w:val="00D861C0"/>
    <w:rsid w:val="00D94F3A"/>
    <w:rsid w:val="00D95F33"/>
    <w:rsid w:val="00D96EBD"/>
    <w:rsid w:val="00DA1926"/>
    <w:rsid w:val="00DA5BEE"/>
    <w:rsid w:val="00DA6127"/>
    <w:rsid w:val="00DA6CA5"/>
    <w:rsid w:val="00DB5B8F"/>
    <w:rsid w:val="00DB6540"/>
    <w:rsid w:val="00DD0003"/>
    <w:rsid w:val="00DD12B3"/>
    <w:rsid w:val="00DD275A"/>
    <w:rsid w:val="00DD37F1"/>
    <w:rsid w:val="00DD663B"/>
    <w:rsid w:val="00DD6C40"/>
    <w:rsid w:val="00DE0CE5"/>
    <w:rsid w:val="00DF6F69"/>
    <w:rsid w:val="00E01DE0"/>
    <w:rsid w:val="00E0235D"/>
    <w:rsid w:val="00E02549"/>
    <w:rsid w:val="00E11D75"/>
    <w:rsid w:val="00E321D9"/>
    <w:rsid w:val="00E378A0"/>
    <w:rsid w:val="00E5187B"/>
    <w:rsid w:val="00E52E78"/>
    <w:rsid w:val="00E56CAD"/>
    <w:rsid w:val="00E71D93"/>
    <w:rsid w:val="00E71F31"/>
    <w:rsid w:val="00E722B6"/>
    <w:rsid w:val="00E757E5"/>
    <w:rsid w:val="00E82D62"/>
    <w:rsid w:val="00E84595"/>
    <w:rsid w:val="00E854AA"/>
    <w:rsid w:val="00E90AB0"/>
    <w:rsid w:val="00E9794D"/>
    <w:rsid w:val="00E97CF7"/>
    <w:rsid w:val="00EA0052"/>
    <w:rsid w:val="00EA734B"/>
    <w:rsid w:val="00EB192E"/>
    <w:rsid w:val="00EC3DDA"/>
    <w:rsid w:val="00ED0BA9"/>
    <w:rsid w:val="00ED1AFB"/>
    <w:rsid w:val="00ED3288"/>
    <w:rsid w:val="00ED5E4E"/>
    <w:rsid w:val="00ED617E"/>
    <w:rsid w:val="00EE163B"/>
    <w:rsid w:val="00EE4C5B"/>
    <w:rsid w:val="00EF2648"/>
    <w:rsid w:val="00EF59B1"/>
    <w:rsid w:val="00F05B42"/>
    <w:rsid w:val="00F06988"/>
    <w:rsid w:val="00F10ED5"/>
    <w:rsid w:val="00F12895"/>
    <w:rsid w:val="00F17316"/>
    <w:rsid w:val="00F23E5A"/>
    <w:rsid w:val="00F3024E"/>
    <w:rsid w:val="00F31EB3"/>
    <w:rsid w:val="00F3313C"/>
    <w:rsid w:val="00F415A4"/>
    <w:rsid w:val="00F63BA4"/>
    <w:rsid w:val="00F70383"/>
    <w:rsid w:val="00F70900"/>
    <w:rsid w:val="00F836AB"/>
    <w:rsid w:val="00F84774"/>
    <w:rsid w:val="00F87CCC"/>
    <w:rsid w:val="00F910F7"/>
    <w:rsid w:val="00F91E05"/>
    <w:rsid w:val="00F92722"/>
    <w:rsid w:val="00FA5B10"/>
    <w:rsid w:val="00FB5B6C"/>
    <w:rsid w:val="00FD077E"/>
    <w:rsid w:val="00FD08D2"/>
    <w:rsid w:val="00FD43B3"/>
    <w:rsid w:val="00FD7050"/>
    <w:rsid w:val="00FE0707"/>
    <w:rsid w:val="00FE4B8C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F2"/>
    <w:rPr>
      <w:rFonts w:ascii="Arial" w:eastAsiaTheme="minorHAnsi" w:hAnsi="Arial"/>
      <w:color w:val="auto"/>
      <w:sz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</w:rPr>
  </w:style>
  <w:style w:type="paragraph" w:styleId="Heading3">
    <w:name w:val="heading 3"/>
    <w:basedOn w:val="Normal"/>
    <w:next w:val="Normal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2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eastAsiaTheme="minorHAnsi" w:hAnsi="Arial"/>
      <w:color w:val="auto"/>
      <w:sz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3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eastAsiaTheme="minorHAnsi" w:hAnsi="Arial"/>
      <w:color w:val="auto"/>
      <w:sz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4"/>
      </w:numPr>
      <w:tabs>
        <w:tab w:val="left" w:pos="426"/>
      </w:tabs>
      <w:spacing w:after="60"/>
      <w:ind w:left="425" w:hanging="425"/>
    </w:pPr>
    <w:rPr>
      <w:rFonts w:cs="Helvetica"/>
    </w:rPr>
  </w:style>
  <w:style w:type="paragraph" w:customStyle="1" w:styleId="tablebullet2">
    <w:name w:val="table bullet 2"/>
    <w:basedOn w:val="IPCBullet2"/>
    <w:qFormat/>
    <w:rsid w:val="00A61303"/>
    <w:pPr>
      <w:numPr>
        <w:numId w:val="5"/>
      </w:numPr>
      <w:ind w:left="850" w:hanging="425"/>
    </w:pPr>
    <w:rPr>
      <w:rFonts w:cs="Helvetica"/>
    </w:rPr>
  </w:style>
  <w:style w:type="table" w:styleId="TableGrid">
    <w:name w:val="Table Grid"/>
    <w:basedOn w:val="TableNormal"/>
    <w:rsid w:val="00BA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3E60FA"/>
    <w:rPr>
      <w:vertAlign w:val="superscript"/>
    </w:rPr>
  </w:style>
  <w:style w:type="paragraph" w:customStyle="1" w:styleId="Default">
    <w:name w:val="Default"/>
    <w:rsid w:val="00D95F3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4F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4F96"/>
    <w:rPr>
      <w:b/>
      <w:bCs/>
    </w:rPr>
  </w:style>
  <w:style w:type="character" w:styleId="Emphasis">
    <w:name w:val="Emphasis"/>
    <w:basedOn w:val="DefaultParagraphFont"/>
    <w:uiPriority w:val="20"/>
    <w:qFormat/>
    <w:rsid w:val="00544F96"/>
    <w:rPr>
      <w:i/>
      <w:iCs/>
    </w:rPr>
  </w:style>
  <w:style w:type="paragraph" w:styleId="BalloonText">
    <w:name w:val="Balloon Text"/>
    <w:basedOn w:val="Normal"/>
    <w:link w:val="BalloonTextChar"/>
    <w:rsid w:val="0004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93D"/>
    <w:rPr>
      <w:rFonts w:ascii="Tahoma" w:eastAsiaTheme="minorHAnsi" w:hAnsi="Tahoma" w:cs="Tahoma"/>
      <w:color w:val="auto"/>
      <w:sz w:val="16"/>
      <w:szCs w:val="16"/>
      <w:lang w:eastAsia="en-US"/>
    </w:rPr>
  </w:style>
  <w:style w:type="paragraph" w:customStyle="1" w:styleId="FacilitatorNotesNumberList">
    <w:name w:val="Facilitator Notes Number List"/>
    <w:basedOn w:val="Normal"/>
    <w:uiPriority w:val="99"/>
    <w:qFormat/>
    <w:rsid w:val="003417B5"/>
    <w:pPr>
      <w:numPr>
        <w:numId w:val="6"/>
      </w:numPr>
      <w:spacing w:after="120"/>
    </w:pPr>
    <w:rPr>
      <w:szCs w:val="36"/>
    </w:rPr>
  </w:style>
  <w:style w:type="paragraph" w:customStyle="1" w:styleId="Bullet1">
    <w:name w:val="Bullet 1"/>
    <w:basedOn w:val="Normal"/>
    <w:uiPriority w:val="88"/>
    <w:qFormat/>
    <w:rsid w:val="003417B5"/>
    <w:pPr>
      <w:numPr>
        <w:numId w:val="7"/>
      </w:numPr>
      <w:spacing w:after="60"/>
      <w:ind w:left="425" w:hanging="425"/>
    </w:pPr>
    <w:rPr>
      <w:rFonts w:eastAsia="Calibri"/>
      <w:szCs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3417B5"/>
    <w:pPr>
      <w:ind w:left="850"/>
    </w:pPr>
  </w:style>
  <w:style w:type="character" w:customStyle="1" w:styleId="QuoteChar">
    <w:name w:val="Quote Char"/>
    <w:aliases w:val="Bullet 2 Char"/>
    <w:basedOn w:val="DefaultParagraphFont"/>
    <w:link w:val="Quote"/>
    <w:rsid w:val="003417B5"/>
    <w:rPr>
      <w:rFonts w:ascii="Arial" w:eastAsia="Calibri" w:hAnsi="Arial"/>
      <w:color w:val="auto"/>
      <w:sz w:val="24"/>
      <w:szCs w:val="24"/>
      <w:lang w:eastAsia="en-US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3417B5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23646D"/>
    <w:rPr>
      <w:rFonts w:ascii="Arial" w:eastAsiaTheme="minorHAnsi" w:hAnsi="Arial"/>
      <w:color w:val="auto"/>
      <w:sz w:val="24"/>
      <w:lang w:eastAsia="en-US"/>
    </w:rPr>
  </w:style>
  <w:style w:type="character" w:styleId="FollowedHyperlink">
    <w:name w:val="FollowedHyperlink"/>
    <w:basedOn w:val="DefaultParagraphFont"/>
    <w:rsid w:val="00EA734B"/>
    <w:rPr>
      <w:color w:val="800080" w:themeColor="followedHyperlink"/>
      <w:u w:val="single"/>
    </w:rPr>
  </w:style>
  <w:style w:type="paragraph" w:customStyle="1" w:styleId="Slidebullet2">
    <w:name w:val="Slide bullet 2"/>
    <w:basedOn w:val="Normal"/>
    <w:qFormat/>
    <w:rsid w:val="003D268C"/>
    <w:pPr>
      <w:numPr>
        <w:numId w:val="12"/>
      </w:numPr>
      <w:spacing w:before="60"/>
      <w:ind w:left="397" w:hanging="170"/>
    </w:pPr>
    <w:rPr>
      <w:rFonts w:eastAsia="Calibri"/>
      <w:sz w:val="18"/>
      <w:szCs w:val="20"/>
    </w:rPr>
  </w:style>
  <w:style w:type="paragraph" w:customStyle="1" w:styleId="Numberlist">
    <w:name w:val="Number list"/>
    <w:basedOn w:val="IPCBullet"/>
    <w:link w:val="NumberlistChar"/>
    <w:qFormat/>
    <w:rsid w:val="009F0DB4"/>
    <w:pPr>
      <w:spacing w:after="0"/>
      <w:ind w:left="360" w:hanging="360"/>
    </w:pPr>
  </w:style>
  <w:style w:type="character" w:customStyle="1" w:styleId="NumberlistChar">
    <w:name w:val="Number list Char"/>
    <w:link w:val="Numberlist"/>
    <w:rsid w:val="009F0DB4"/>
    <w:rPr>
      <w:rFonts w:ascii="Arial" w:eastAsiaTheme="minorHAnsi" w:hAnsi="Arial"/>
      <w:color w:val="auto"/>
      <w:sz w:val="24"/>
      <w:lang w:eastAsia="en-US"/>
    </w:rPr>
  </w:style>
  <w:style w:type="character" w:customStyle="1" w:styleId="legds">
    <w:name w:val="legds"/>
    <w:basedOn w:val="DefaultParagraphFont"/>
    <w:rsid w:val="00274450"/>
  </w:style>
  <w:style w:type="paragraph" w:customStyle="1" w:styleId="legclearfix">
    <w:name w:val="legclearfix"/>
    <w:basedOn w:val="Normal"/>
    <w:rsid w:val="0027445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2EAE"/>
    <w:rPr>
      <w:rFonts w:ascii="Arial" w:eastAsiaTheme="minorHAnsi" w:hAnsi="Arial"/>
      <w:color w:val="auto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9E2E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2EAE"/>
    <w:rPr>
      <w:rFonts w:ascii="Arial" w:eastAsiaTheme="minorHAnsi" w:hAnsi="Arial"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F2"/>
    <w:rPr>
      <w:rFonts w:ascii="Arial" w:eastAsiaTheme="minorHAnsi" w:hAnsi="Arial"/>
      <w:color w:val="auto"/>
      <w:sz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</w:rPr>
  </w:style>
  <w:style w:type="paragraph" w:styleId="Heading3">
    <w:name w:val="heading 3"/>
    <w:basedOn w:val="Normal"/>
    <w:next w:val="Normal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2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eastAsiaTheme="minorHAnsi" w:hAnsi="Arial"/>
      <w:color w:val="auto"/>
      <w:sz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3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eastAsiaTheme="minorHAnsi" w:hAnsi="Arial"/>
      <w:color w:val="auto"/>
      <w:sz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4"/>
      </w:numPr>
      <w:tabs>
        <w:tab w:val="left" w:pos="426"/>
      </w:tabs>
      <w:spacing w:after="60"/>
      <w:ind w:left="425" w:hanging="425"/>
    </w:pPr>
    <w:rPr>
      <w:rFonts w:cs="Helvetica"/>
    </w:rPr>
  </w:style>
  <w:style w:type="paragraph" w:customStyle="1" w:styleId="tablebullet2">
    <w:name w:val="table bullet 2"/>
    <w:basedOn w:val="IPCBullet2"/>
    <w:qFormat/>
    <w:rsid w:val="00A61303"/>
    <w:pPr>
      <w:numPr>
        <w:numId w:val="5"/>
      </w:numPr>
      <w:ind w:left="850" w:hanging="425"/>
    </w:pPr>
    <w:rPr>
      <w:rFonts w:cs="Helvetica"/>
    </w:rPr>
  </w:style>
  <w:style w:type="table" w:styleId="TableGrid">
    <w:name w:val="Table Grid"/>
    <w:basedOn w:val="TableNormal"/>
    <w:rsid w:val="00BA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3E60FA"/>
    <w:rPr>
      <w:vertAlign w:val="superscript"/>
    </w:rPr>
  </w:style>
  <w:style w:type="paragraph" w:customStyle="1" w:styleId="Default">
    <w:name w:val="Default"/>
    <w:rsid w:val="00D95F3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4F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4F96"/>
    <w:rPr>
      <w:b/>
      <w:bCs/>
    </w:rPr>
  </w:style>
  <w:style w:type="character" w:styleId="Emphasis">
    <w:name w:val="Emphasis"/>
    <w:basedOn w:val="DefaultParagraphFont"/>
    <w:uiPriority w:val="20"/>
    <w:qFormat/>
    <w:rsid w:val="00544F96"/>
    <w:rPr>
      <w:i/>
      <w:iCs/>
    </w:rPr>
  </w:style>
  <w:style w:type="paragraph" w:styleId="BalloonText">
    <w:name w:val="Balloon Text"/>
    <w:basedOn w:val="Normal"/>
    <w:link w:val="BalloonTextChar"/>
    <w:rsid w:val="0004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93D"/>
    <w:rPr>
      <w:rFonts w:ascii="Tahoma" w:eastAsiaTheme="minorHAnsi" w:hAnsi="Tahoma" w:cs="Tahoma"/>
      <w:color w:val="auto"/>
      <w:sz w:val="16"/>
      <w:szCs w:val="16"/>
      <w:lang w:eastAsia="en-US"/>
    </w:rPr>
  </w:style>
  <w:style w:type="paragraph" w:customStyle="1" w:styleId="FacilitatorNotesNumberList">
    <w:name w:val="Facilitator Notes Number List"/>
    <w:basedOn w:val="Normal"/>
    <w:uiPriority w:val="99"/>
    <w:qFormat/>
    <w:rsid w:val="003417B5"/>
    <w:pPr>
      <w:numPr>
        <w:numId w:val="6"/>
      </w:numPr>
      <w:spacing w:after="120"/>
    </w:pPr>
    <w:rPr>
      <w:szCs w:val="36"/>
    </w:rPr>
  </w:style>
  <w:style w:type="paragraph" w:customStyle="1" w:styleId="Bullet1">
    <w:name w:val="Bullet 1"/>
    <w:basedOn w:val="Normal"/>
    <w:uiPriority w:val="88"/>
    <w:qFormat/>
    <w:rsid w:val="003417B5"/>
    <w:pPr>
      <w:numPr>
        <w:numId w:val="7"/>
      </w:numPr>
      <w:spacing w:after="60"/>
      <w:ind w:left="425" w:hanging="425"/>
    </w:pPr>
    <w:rPr>
      <w:rFonts w:eastAsia="Calibri"/>
      <w:szCs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3417B5"/>
    <w:pPr>
      <w:ind w:left="850"/>
    </w:pPr>
  </w:style>
  <w:style w:type="character" w:customStyle="1" w:styleId="QuoteChar">
    <w:name w:val="Quote Char"/>
    <w:aliases w:val="Bullet 2 Char"/>
    <w:basedOn w:val="DefaultParagraphFont"/>
    <w:link w:val="Quote"/>
    <w:rsid w:val="003417B5"/>
    <w:rPr>
      <w:rFonts w:ascii="Arial" w:eastAsia="Calibri" w:hAnsi="Arial"/>
      <w:color w:val="auto"/>
      <w:sz w:val="24"/>
      <w:szCs w:val="24"/>
      <w:lang w:eastAsia="en-US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3417B5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23646D"/>
    <w:rPr>
      <w:rFonts w:ascii="Arial" w:eastAsiaTheme="minorHAnsi" w:hAnsi="Arial"/>
      <w:color w:val="auto"/>
      <w:sz w:val="24"/>
      <w:lang w:eastAsia="en-US"/>
    </w:rPr>
  </w:style>
  <w:style w:type="character" w:styleId="FollowedHyperlink">
    <w:name w:val="FollowedHyperlink"/>
    <w:basedOn w:val="DefaultParagraphFont"/>
    <w:rsid w:val="00EA734B"/>
    <w:rPr>
      <w:color w:val="800080" w:themeColor="followedHyperlink"/>
      <w:u w:val="single"/>
    </w:rPr>
  </w:style>
  <w:style w:type="paragraph" w:customStyle="1" w:styleId="Slidebullet2">
    <w:name w:val="Slide bullet 2"/>
    <w:basedOn w:val="Normal"/>
    <w:qFormat/>
    <w:rsid w:val="003D268C"/>
    <w:pPr>
      <w:numPr>
        <w:numId w:val="12"/>
      </w:numPr>
      <w:spacing w:before="60"/>
      <w:ind w:left="397" w:hanging="170"/>
    </w:pPr>
    <w:rPr>
      <w:rFonts w:eastAsia="Calibri"/>
      <w:sz w:val="18"/>
      <w:szCs w:val="20"/>
    </w:rPr>
  </w:style>
  <w:style w:type="paragraph" w:customStyle="1" w:styleId="Numberlist">
    <w:name w:val="Number list"/>
    <w:basedOn w:val="IPCBullet"/>
    <w:link w:val="NumberlistChar"/>
    <w:qFormat/>
    <w:rsid w:val="009F0DB4"/>
    <w:pPr>
      <w:spacing w:after="0"/>
      <w:ind w:left="360" w:hanging="360"/>
    </w:pPr>
  </w:style>
  <w:style w:type="character" w:customStyle="1" w:styleId="NumberlistChar">
    <w:name w:val="Number list Char"/>
    <w:link w:val="Numberlist"/>
    <w:rsid w:val="009F0DB4"/>
    <w:rPr>
      <w:rFonts w:ascii="Arial" w:eastAsiaTheme="minorHAnsi" w:hAnsi="Arial"/>
      <w:color w:val="auto"/>
      <w:sz w:val="24"/>
      <w:lang w:eastAsia="en-US"/>
    </w:rPr>
  </w:style>
  <w:style w:type="character" w:customStyle="1" w:styleId="legds">
    <w:name w:val="legds"/>
    <w:basedOn w:val="DefaultParagraphFont"/>
    <w:rsid w:val="00274450"/>
  </w:style>
  <w:style w:type="paragraph" w:customStyle="1" w:styleId="legclearfix">
    <w:name w:val="legclearfix"/>
    <w:basedOn w:val="Normal"/>
    <w:rsid w:val="0027445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2EAE"/>
    <w:rPr>
      <w:rFonts w:ascii="Arial" w:eastAsiaTheme="minorHAnsi" w:hAnsi="Arial"/>
      <w:color w:val="auto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9E2E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2EAE"/>
    <w:rPr>
      <w:rFonts w:ascii="Arial" w:eastAsiaTheme="minorHAnsi" w:hAnsi="Arial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1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gcymru.org.uk/cod-ymarfer-proffesiynol/?force=2&amp;bc=52:4720|" TargetMode="External"/><Relationship Id="rId18" Type="http://schemas.openxmlformats.org/officeDocument/2006/relationships/hyperlink" Target="http://www.waspi.org/page.cfm?orgid=702&amp;pid=5017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allinthistogetherwales.wordpress.com/coproduction/" TargetMode="External"/><Relationship Id="rId17" Type="http://schemas.openxmlformats.org/officeDocument/2006/relationships/hyperlink" Target="http://www.childrensrightswales.org.uk/why-childrens-rights.aspx?language=Cymra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eleavers.com/careleav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sabilitywales.org/cy/model-cymdeithasol/bywn-annibynnol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gcymru.org.uk/cod-ymarfer-proffesiynol/?force=2&amp;bc=52:4720|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spcc.org.uk/globalassets/documents/information-service/factsheet-assessing-children-families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spcc.org.uk/preventing-abuse/child-protection-system/wales/child-practice-reviews/" TargetMode="External"/><Relationship Id="rId14" Type="http://schemas.openxmlformats.org/officeDocument/2006/relationships/hyperlink" Target="https://www.sense.org.uk/content/law-and-mental-capacity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8610-385D-4814-969E-05D34512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Abarno</dc:creator>
  <cp:lastModifiedBy>Bethan Price</cp:lastModifiedBy>
  <cp:revision>10</cp:revision>
  <cp:lastPrinted>2015-12-02T10:17:00Z</cp:lastPrinted>
  <dcterms:created xsi:type="dcterms:W3CDTF">2016-01-06T21:44:00Z</dcterms:created>
  <dcterms:modified xsi:type="dcterms:W3CDTF">2016-01-12T09:41:00Z</dcterms:modified>
</cp:coreProperties>
</file>